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5" w:rsidRPr="00DA77F9" w:rsidRDefault="00DA77F9" w:rsidP="002D4AE5">
      <w:pPr>
        <w:ind w:right="-568"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 w:rsidRPr="00DA77F9">
        <w:rPr>
          <w:rFonts w:ascii="Times New Roman" w:hAnsi="Times New Roman"/>
          <w:b/>
          <w:color w:val="C00000"/>
          <w:sz w:val="44"/>
          <w:szCs w:val="44"/>
          <w:u w:val="single"/>
        </w:rPr>
        <w:t>EL TIEMPO EN SEPTIEMBRE DE 2017</w:t>
      </w:r>
    </w:p>
    <w:p w:rsidR="002D4AE5" w:rsidRPr="00830971" w:rsidRDefault="00830971" w:rsidP="00830971">
      <w:pPr>
        <w:spacing w:before="100" w:beforeAutospacing="1" w:after="100" w:afterAutospacing="1"/>
        <w:ind w:right="-56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es-ES"/>
        </w:rPr>
      </w:pPr>
      <w:r w:rsidRPr="00830971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es-ES"/>
        </w:rPr>
        <w:t>UN MES MUY SECO Y BASTANTE CÁLIDO</w:t>
      </w:r>
    </w:p>
    <w:p w:rsidR="00830971" w:rsidRPr="00830971" w:rsidRDefault="00830971" w:rsidP="00830971">
      <w:pPr>
        <w:spacing w:before="100" w:beforeAutospacing="1" w:after="100" w:afterAutospacing="1"/>
        <w:ind w:right="-56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</w:pPr>
    </w:p>
    <w:p w:rsidR="002D4AE5" w:rsidRDefault="002D4AE5" w:rsidP="002D4AE5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E338AE">
        <w:rPr>
          <w:rFonts w:ascii="Times New Roman" w:hAnsi="Times New Roman"/>
          <w:b/>
          <w:bCs/>
          <w:color w:val="000000" w:themeColor="text1"/>
          <w:sz w:val="28"/>
          <w:szCs w:val="28"/>
        </w:rPr>
        <w:t>Septiembre</w:t>
      </w:r>
      <w:r>
        <w:rPr>
          <w:rFonts w:ascii="Times New Roman" w:hAnsi="Times New Roman"/>
          <w:sz w:val="24"/>
          <w:szCs w:val="24"/>
        </w:rPr>
        <w:t xml:space="preserve"> ha sido un </w:t>
      </w:r>
      <w:r w:rsidRPr="00661ACA">
        <w:rPr>
          <w:rFonts w:ascii="Times New Roman" w:hAnsi="Times New Roman"/>
          <w:b/>
          <w:bCs/>
          <w:sz w:val="24"/>
          <w:szCs w:val="24"/>
        </w:rPr>
        <w:t xml:space="preserve">mes </w:t>
      </w:r>
      <w:r w:rsidR="008B75F4">
        <w:rPr>
          <w:rFonts w:ascii="Times New Roman" w:hAnsi="Times New Roman"/>
          <w:b/>
          <w:bCs/>
          <w:sz w:val="24"/>
          <w:szCs w:val="24"/>
        </w:rPr>
        <w:t xml:space="preserve">moderadamente </w:t>
      </w:r>
      <w:r w:rsidRPr="00661ACA">
        <w:rPr>
          <w:rFonts w:ascii="Times New Roman" w:hAnsi="Times New Roman"/>
          <w:b/>
          <w:bCs/>
          <w:sz w:val="24"/>
          <w:szCs w:val="24"/>
        </w:rPr>
        <w:t>cálido,</w:t>
      </w:r>
      <w:r>
        <w:rPr>
          <w:rFonts w:ascii="Times New Roman" w:hAnsi="Times New Roman"/>
          <w:b/>
          <w:bCs/>
          <w:sz w:val="24"/>
          <w:szCs w:val="24"/>
        </w:rPr>
        <w:t xml:space="preserve"> con una temperatura m</w:t>
      </w:r>
      <w:r w:rsidR="008B75F4">
        <w:rPr>
          <w:rFonts w:ascii="Times New Roman" w:hAnsi="Times New Roman"/>
          <w:b/>
          <w:bCs/>
          <w:sz w:val="24"/>
          <w:szCs w:val="24"/>
        </w:rPr>
        <w:t xml:space="preserve">edia </w:t>
      </w:r>
      <w:r w:rsidR="00B2202F">
        <w:rPr>
          <w:rFonts w:ascii="Times New Roman" w:hAnsi="Times New Roman"/>
          <w:b/>
          <w:bCs/>
          <w:sz w:val="24"/>
          <w:szCs w:val="24"/>
        </w:rPr>
        <w:t>de</w:t>
      </w:r>
      <w:r w:rsidR="008B75F4">
        <w:rPr>
          <w:rFonts w:ascii="Times New Roman" w:hAnsi="Times New Roman"/>
          <w:b/>
          <w:bCs/>
          <w:sz w:val="24"/>
          <w:szCs w:val="24"/>
        </w:rPr>
        <w:t xml:space="preserve"> 17,6</w:t>
      </w:r>
      <w:r w:rsidRPr="00661ACA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, </w:t>
      </w:r>
      <w:r w:rsidR="008B75F4">
        <w:rPr>
          <w:rFonts w:ascii="Times New Roman" w:hAnsi="Times New Roman"/>
          <w:b/>
          <w:bCs/>
          <w:sz w:val="24"/>
          <w:szCs w:val="24"/>
        </w:rPr>
        <w:t>similar a</w:t>
      </w:r>
      <w:r w:rsidRPr="00661ACA">
        <w:rPr>
          <w:rFonts w:ascii="Times New Roman" w:hAnsi="Times New Roman"/>
          <w:b/>
          <w:bCs/>
          <w:sz w:val="24"/>
          <w:szCs w:val="24"/>
        </w:rPr>
        <w:t xml:space="preserve"> la media general</w:t>
      </w:r>
      <w:r>
        <w:rPr>
          <w:rFonts w:ascii="Times New Roman" w:hAnsi="Times New Roman"/>
          <w:b/>
          <w:bCs/>
          <w:sz w:val="24"/>
          <w:szCs w:val="24"/>
        </w:rPr>
        <w:t xml:space="preserve"> (17,5º)</w:t>
      </w:r>
      <w:r w:rsidR="008B75F4">
        <w:rPr>
          <w:rFonts w:ascii="Times New Roman" w:hAnsi="Times New Roman"/>
          <w:sz w:val="24"/>
          <w:szCs w:val="24"/>
        </w:rPr>
        <w:t xml:space="preserve"> y una de las más bajas</w:t>
      </w:r>
      <w:r>
        <w:rPr>
          <w:rFonts w:ascii="Times New Roman" w:hAnsi="Times New Roman"/>
          <w:sz w:val="24"/>
          <w:szCs w:val="24"/>
        </w:rPr>
        <w:t xml:space="preserve"> de los últimos años.</w:t>
      </w:r>
    </w:p>
    <w:p w:rsidR="002D4AE5" w:rsidRDefault="002D4AE5" w:rsidP="00B2202F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máximas</w:t>
      </w:r>
      <w:r w:rsidR="008B75F4">
        <w:rPr>
          <w:rFonts w:ascii="Times New Roman" w:hAnsi="Times New Roman"/>
          <w:sz w:val="24"/>
          <w:szCs w:val="24"/>
        </w:rPr>
        <w:t xml:space="preserve"> han sido bastante altas la 1ª, 2ª y 4ª semana</w:t>
      </w:r>
      <w:r>
        <w:rPr>
          <w:rFonts w:ascii="Times New Roman" w:hAnsi="Times New Roman"/>
          <w:sz w:val="24"/>
          <w:szCs w:val="24"/>
        </w:rPr>
        <w:t xml:space="preserve"> (entre 20 y 25º y</w:t>
      </w:r>
      <w:r w:rsidR="00512F9A">
        <w:rPr>
          <w:rFonts w:ascii="Times New Roman" w:hAnsi="Times New Roman"/>
          <w:sz w:val="24"/>
          <w:szCs w:val="24"/>
        </w:rPr>
        <w:t>,</w:t>
      </w:r>
      <w:r w:rsidR="008B75F4">
        <w:rPr>
          <w:rFonts w:ascii="Times New Roman" w:hAnsi="Times New Roman"/>
          <w:sz w:val="24"/>
          <w:szCs w:val="24"/>
        </w:rPr>
        <w:t xml:space="preserve"> a veces</w:t>
      </w:r>
      <w:r w:rsidR="00512F9A">
        <w:rPr>
          <w:rFonts w:ascii="Times New Roman" w:hAnsi="Times New Roman"/>
          <w:sz w:val="24"/>
          <w:szCs w:val="24"/>
        </w:rPr>
        <w:t>,</w:t>
      </w:r>
      <w:r w:rsidR="008B75F4">
        <w:rPr>
          <w:rFonts w:ascii="Times New Roman" w:hAnsi="Times New Roman"/>
          <w:sz w:val="24"/>
          <w:szCs w:val="24"/>
        </w:rPr>
        <w:t xml:space="preserve"> por encima de 25º</w:t>
      </w:r>
      <w:r>
        <w:rPr>
          <w:rFonts w:ascii="Times New Roman" w:hAnsi="Times New Roman"/>
          <w:sz w:val="24"/>
          <w:szCs w:val="24"/>
        </w:rPr>
        <w:t>), bajando de 20º</w:t>
      </w:r>
      <w:r w:rsidR="008B75F4">
        <w:rPr>
          <w:rFonts w:ascii="Times New Roman" w:hAnsi="Times New Roman"/>
          <w:sz w:val="24"/>
          <w:szCs w:val="24"/>
        </w:rPr>
        <w:t xml:space="preserve"> en la 3ª semana.</w:t>
      </w:r>
      <w:r>
        <w:rPr>
          <w:rFonts w:ascii="Times New Roman" w:hAnsi="Times New Roman"/>
          <w:sz w:val="24"/>
          <w:szCs w:val="24"/>
        </w:rPr>
        <w:t xml:space="preserve">    Las mínimas han estado </w:t>
      </w:r>
      <w:r w:rsidR="00B2202F">
        <w:rPr>
          <w:rFonts w:ascii="Times New Roman" w:hAnsi="Times New Roman"/>
          <w:sz w:val="24"/>
          <w:szCs w:val="24"/>
        </w:rPr>
        <w:t>entre 10º y 15º en la 1ª mitad</w:t>
      </w:r>
      <w:r>
        <w:rPr>
          <w:rFonts w:ascii="Times New Roman" w:hAnsi="Times New Roman"/>
          <w:sz w:val="24"/>
          <w:szCs w:val="24"/>
        </w:rPr>
        <w:t xml:space="preserve">, bajando de 10º </w:t>
      </w:r>
      <w:r w:rsidR="00B2202F">
        <w:rPr>
          <w:rFonts w:ascii="Times New Roman" w:hAnsi="Times New Roman"/>
          <w:sz w:val="24"/>
          <w:szCs w:val="24"/>
        </w:rPr>
        <w:t>muchos días de  la 2ª mitad.</w:t>
      </w:r>
    </w:p>
    <w:p w:rsidR="002D4AE5" w:rsidRDefault="00B2202F" w:rsidP="00B2202F">
      <w:pPr>
        <w:ind w:right="-568"/>
        <w:contextualSpacing/>
        <w:rPr>
          <w:rFonts w:ascii="Times New Roman" w:hAnsi="Times New Roman"/>
          <w:sz w:val="24"/>
          <w:szCs w:val="24"/>
        </w:rPr>
      </w:pPr>
      <w:r w:rsidRPr="00512F9A">
        <w:rPr>
          <w:rFonts w:ascii="Times New Roman" w:hAnsi="Times New Roman"/>
          <w:b/>
          <w:bCs/>
          <w:sz w:val="24"/>
          <w:szCs w:val="24"/>
        </w:rPr>
        <w:t>El día más cálido fue el 5</w:t>
      </w:r>
      <w:r w:rsidR="002D4AE5" w:rsidRPr="00512F9A">
        <w:rPr>
          <w:rFonts w:ascii="Times New Roman" w:hAnsi="Times New Roman"/>
          <w:b/>
          <w:bCs/>
          <w:sz w:val="24"/>
          <w:szCs w:val="24"/>
        </w:rPr>
        <w:t xml:space="preserve">, con </w:t>
      </w:r>
      <w:r w:rsidRPr="00512F9A">
        <w:rPr>
          <w:rFonts w:ascii="Times New Roman" w:hAnsi="Times New Roman"/>
          <w:b/>
          <w:bCs/>
          <w:sz w:val="24"/>
          <w:szCs w:val="24"/>
        </w:rPr>
        <w:t>30,7º de máxima y 21,8º de media</w:t>
      </w:r>
      <w:r w:rsidR="002D4AE5">
        <w:rPr>
          <w:rFonts w:ascii="Times New Roman" w:hAnsi="Times New Roman"/>
          <w:sz w:val="24"/>
          <w:szCs w:val="24"/>
        </w:rPr>
        <w:t>.  El más t</w:t>
      </w:r>
      <w:r>
        <w:rPr>
          <w:rFonts w:ascii="Times New Roman" w:hAnsi="Times New Roman"/>
          <w:sz w:val="24"/>
          <w:szCs w:val="24"/>
        </w:rPr>
        <w:t>emplado, el 16</w:t>
      </w:r>
      <w:r w:rsidR="002D4AE5">
        <w:rPr>
          <w:rFonts w:ascii="Times New Roman" w:hAnsi="Times New Roman"/>
          <w:sz w:val="24"/>
          <w:szCs w:val="24"/>
        </w:rPr>
        <w:t xml:space="preserve">, con </w:t>
      </w:r>
      <w:r>
        <w:rPr>
          <w:rFonts w:ascii="Times New Roman" w:hAnsi="Times New Roman"/>
          <w:sz w:val="24"/>
          <w:szCs w:val="24"/>
        </w:rPr>
        <w:t xml:space="preserve">18,1º de máxima, sólo 4,2º de mínima, dando una media de 11,1º. </w:t>
      </w:r>
      <w:r w:rsidR="002D4AE5">
        <w:rPr>
          <w:rFonts w:ascii="Times New Roman" w:hAnsi="Times New Roman"/>
          <w:sz w:val="24"/>
          <w:szCs w:val="24"/>
        </w:rPr>
        <w:t xml:space="preserve"> La oscila</w:t>
      </w:r>
      <w:r>
        <w:rPr>
          <w:rFonts w:ascii="Times New Roman" w:hAnsi="Times New Roman"/>
          <w:sz w:val="24"/>
          <w:szCs w:val="24"/>
        </w:rPr>
        <w:t>ción térmica diaria más alta, 19,6</w:t>
      </w:r>
      <w:r w:rsidR="00F00D11">
        <w:rPr>
          <w:rFonts w:ascii="Times New Roman" w:hAnsi="Times New Roman"/>
          <w:sz w:val="24"/>
          <w:szCs w:val="24"/>
        </w:rPr>
        <w:t>º (</w:t>
      </w:r>
      <w:r>
        <w:rPr>
          <w:rFonts w:ascii="Times New Roman" w:hAnsi="Times New Roman"/>
          <w:sz w:val="24"/>
          <w:szCs w:val="24"/>
        </w:rPr>
        <w:t>día 20</w:t>
      </w:r>
      <w:r w:rsidR="002D4AE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La os</w:t>
      </w:r>
      <w:r w:rsidR="00F00D11">
        <w:rPr>
          <w:rFonts w:ascii="Times New Roman" w:hAnsi="Times New Roman"/>
          <w:sz w:val="24"/>
          <w:szCs w:val="24"/>
        </w:rPr>
        <w:t xml:space="preserve">cilación térmica mensual, 10,7º </w:t>
      </w:r>
      <w:r>
        <w:rPr>
          <w:rFonts w:ascii="Times New Roman" w:hAnsi="Times New Roman"/>
          <w:sz w:val="24"/>
          <w:szCs w:val="24"/>
        </w:rPr>
        <w:t>(media</w:t>
      </w:r>
      <w:r w:rsidR="00F00D11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</w:t>
      </w:r>
      <w:r w:rsidR="00F00D11">
        <w:rPr>
          <w:rFonts w:ascii="Times New Roman" w:hAnsi="Times New Roman"/>
          <w:sz w:val="24"/>
          <w:szCs w:val="24"/>
        </w:rPr>
        <w:t xml:space="preserve">día </w:t>
      </w:r>
      <w:r>
        <w:rPr>
          <w:rFonts w:ascii="Times New Roman" w:hAnsi="Times New Roman"/>
          <w:sz w:val="24"/>
          <w:szCs w:val="24"/>
        </w:rPr>
        <w:t>5 –</w:t>
      </w:r>
      <w:r w:rsidR="00F00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día 16)</w:t>
      </w:r>
      <w:r w:rsidR="00F00D11">
        <w:rPr>
          <w:rFonts w:ascii="Times New Roman" w:hAnsi="Times New Roman"/>
          <w:sz w:val="24"/>
          <w:szCs w:val="24"/>
        </w:rPr>
        <w:t>.</w:t>
      </w:r>
    </w:p>
    <w:p w:rsidR="00436041" w:rsidRDefault="00436041" w:rsidP="00F00D11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2D4AE5" w:rsidRDefault="002D4AE5" w:rsidP="00F00D11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racha de viento </w:t>
      </w:r>
      <w:r w:rsidR="00F00D11">
        <w:rPr>
          <w:rFonts w:ascii="Times New Roman" w:hAnsi="Times New Roman"/>
          <w:sz w:val="24"/>
          <w:szCs w:val="24"/>
        </w:rPr>
        <w:t>más fuerte se registró el día 14 con 40 km/h del NE</w:t>
      </w:r>
      <w:r>
        <w:rPr>
          <w:rFonts w:ascii="Times New Roman" w:hAnsi="Times New Roman"/>
          <w:sz w:val="24"/>
          <w:szCs w:val="24"/>
        </w:rPr>
        <w:t>, con un predominio de los vi</w:t>
      </w:r>
      <w:r w:rsidR="00F00D11">
        <w:rPr>
          <w:rFonts w:ascii="Times New Roman" w:hAnsi="Times New Roman"/>
          <w:sz w:val="24"/>
          <w:szCs w:val="24"/>
        </w:rPr>
        <w:t>entos del W o NW en bastantes días del mes.</w:t>
      </w:r>
    </w:p>
    <w:p w:rsidR="002D4AE5" w:rsidRDefault="002D4AE5" w:rsidP="002D4AE5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512F9A" w:rsidRDefault="002D4AE5" w:rsidP="00512F9A">
      <w:pPr>
        <w:ind w:right="-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</w:t>
      </w:r>
      <w:r w:rsidRPr="00661ACA">
        <w:rPr>
          <w:rFonts w:ascii="Times New Roman" w:hAnsi="Times New Roman"/>
          <w:b/>
          <w:bCs/>
          <w:sz w:val="24"/>
          <w:szCs w:val="24"/>
        </w:rPr>
        <w:t>precipitaciones</w:t>
      </w:r>
      <w:r>
        <w:rPr>
          <w:rFonts w:ascii="Times New Roman" w:hAnsi="Times New Roman"/>
          <w:sz w:val="24"/>
          <w:szCs w:val="24"/>
        </w:rPr>
        <w:t xml:space="preserve"> recogidas </w:t>
      </w:r>
      <w:r w:rsidRPr="00F41BE7">
        <w:rPr>
          <w:rFonts w:ascii="Times New Roman" w:hAnsi="Times New Roman"/>
          <w:b/>
          <w:bCs/>
          <w:sz w:val="24"/>
          <w:szCs w:val="24"/>
        </w:rPr>
        <w:t xml:space="preserve">fueron </w:t>
      </w:r>
      <w:r w:rsidR="00F00D11">
        <w:rPr>
          <w:rFonts w:ascii="Times New Roman" w:hAnsi="Times New Roman"/>
          <w:b/>
          <w:bCs/>
          <w:sz w:val="24"/>
          <w:szCs w:val="24"/>
        </w:rPr>
        <w:t>casi nulas (1,3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ACA"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24"/>
          <w:szCs w:val="24"/>
        </w:rPr>
        <w:t>/m</w:t>
      </w:r>
      <w:r w:rsidRPr="00661ACA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), </w:t>
      </w:r>
      <w:r w:rsidR="00F00D11">
        <w:rPr>
          <w:rFonts w:ascii="Times New Roman" w:hAnsi="Times New Roman"/>
          <w:b/>
          <w:bCs/>
          <w:sz w:val="24"/>
          <w:szCs w:val="24"/>
        </w:rPr>
        <w:t>muy por debajo de</w:t>
      </w:r>
      <w:r>
        <w:rPr>
          <w:rFonts w:ascii="Times New Roman" w:hAnsi="Times New Roman"/>
          <w:b/>
          <w:bCs/>
          <w:sz w:val="24"/>
          <w:szCs w:val="24"/>
        </w:rPr>
        <w:t xml:space="preserve"> la media general (32 litros) </w:t>
      </w:r>
      <w:r w:rsidR="00F00D11">
        <w:rPr>
          <w:rFonts w:ascii="Times New Roman" w:hAnsi="Times New Roman"/>
          <w:sz w:val="24"/>
          <w:szCs w:val="24"/>
        </w:rPr>
        <w:t xml:space="preserve">y la más baja </w:t>
      </w:r>
      <w:r w:rsidRPr="003F540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los </w:t>
      </w:r>
      <w:r w:rsidR="00F00D11">
        <w:rPr>
          <w:rFonts w:ascii="Times New Roman" w:hAnsi="Times New Roman"/>
          <w:sz w:val="24"/>
          <w:szCs w:val="24"/>
        </w:rPr>
        <w:t>últimos años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4AE5" w:rsidRDefault="00F00D11" w:rsidP="00436041">
      <w:pPr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Sólo hubo algo de lluvia 3</w:t>
      </w:r>
      <w:r w:rsidR="002D4AE5" w:rsidRPr="00393FE7">
        <w:rPr>
          <w:rFonts w:ascii="Times New Roman" w:hAnsi="Times New Roman"/>
          <w:b/>
          <w:bCs/>
          <w:sz w:val="24"/>
          <w:szCs w:val="24"/>
        </w:rPr>
        <w:t xml:space="preserve"> días</w:t>
      </w:r>
      <w:r w:rsidR="002D4A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dos de ellos inapreciable y el 3º con 1,2 litros, ya que los escasos frent</w:t>
      </w:r>
      <w:r w:rsidR="00436041">
        <w:rPr>
          <w:rFonts w:ascii="Times New Roman" w:hAnsi="Times New Roman"/>
          <w:sz w:val="24"/>
          <w:szCs w:val="24"/>
        </w:rPr>
        <w:t>es sólo rozaron</w:t>
      </w:r>
      <w:r>
        <w:rPr>
          <w:rFonts w:ascii="Times New Roman" w:hAnsi="Times New Roman"/>
          <w:sz w:val="24"/>
          <w:szCs w:val="24"/>
        </w:rPr>
        <w:t xml:space="preserve"> la cornisa cantábrica.</w:t>
      </w:r>
    </w:p>
    <w:p w:rsidR="00512F9A" w:rsidRPr="00512F9A" w:rsidRDefault="00512F9A" w:rsidP="00512F9A">
      <w:pPr>
        <w:ind w:right="-71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56060">
        <w:rPr>
          <w:rFonts w:ascii="Times New Roman" w:eastAsia="Times New Roman" w:hAnsi="Times New Roman"/>
          <w:color w:val="333333"/>
          <w:sz w:val="24"/>
          <w:szCs w:val="24"/>
          <w:lang w:eastAsia="es-ES"/>
        </w:rPr>
        <w:t xml:space="preserve">Dice </w:t>
      </w:r>
      <w:r w:rsidRPr="001560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s-ES"/>
        </w:rPr>
        <w:t>el refrán</w:t>
      </w:r>
      <w:r w:rsidRPr="00E338A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es-ES"/>
        </w:rPr>
        <w:t xml:space="preserve">: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es-ES"/>
        </w:rPr>
        <w:t>“</w:t>
      </w:r>
      <w:r w:rsidRPr="00512F9A">
        <w:rPr>
          <w:rFonts w:ascii="Times New Roman" w:hAnsi="Times New Roman" w:cs="Times New Roman"/>
          <w:b/>
          <w:bCs/>
          <w:color w:val="333333"/>
          <w:sz w:val="24"/>
          <w:szCs w:val="24"/>
        </w:rPr>
        <w:t>Septiembre, o lleva los puentes o seca las fuentes”.</w:t>
      </w:r>
      <w:r w:rsidRPr="006209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Con estas lluvias tan escasas, unido a la sequía del verano, el problema del agua en el valle del Duero se presenta preocupante para todos, al comenzar el nuevo año agrícola.</w:t>
      </w:r>
    </w:p>
    <w:p w:rsidR="00F00D11" w:rsidRDefault="00F00D11" w:rsidP="00F00D11">
      <w:pPr>
        <w:ind w:right="-567"/>
        <w:contextualSpacing/>
        <w:rPr>
          <w:rFonts w:ascii="Times New Roman" w:hAnsi="Times New Roman"/>
          <w:sz w:val="24"/>
          <w:szCs w:val="24"/>
        </w:rPr>
      </w:pPr>
    </w:p>
    <w:p w:rsidR="002D4AE5" w:rsidRDefault="00B81487" w:rsidP="002D4AE5">
      <w:pPr>
        <w:ind w:right="-567"/>
        <w:contextualSpacing/>
        <w:rPr>
          <w:rFonts w:ascii="Times New Roman" w:hAnsi="Times New Roman"/>
          <w:sz w:val="24"/>
          <w:szCs w:val="24"/>
        </w:rPr>
      </w:pPr>
      <w:r w:rsidRPr="00B81487">
        <w:rPr>
          <w:rFonts w:ascii="Times New Roman" w:hAnsi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5800725" cy="3800475"/>
            <wp:effectExtent l="1905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AE5" w:rsidRDefault="002D4AE5" w:rsidP="002D4AE5">
      <w:pPr>
        <w:ind w:right="-567"/>
        <w:contextualSpacing/>
      </w:pPr>
    </w:p>
    <w:p w:rsidR="002D4AE5" w:rsidRDefault="002D4AE5" w:rsidP="002D4AE5">
      <w:r w:rsidRPr="00AC5237">
        <w:rPr>
          <w:noProof/>
          <w:lang w:eastAsia="es-ES" w:bidi="ar-SA"/>
        </w:rPr>
        <w:lastRenderedPageBreak/>
        <w:drawing>
          <wp:inline distT="0" distB="0" distL="0" distR="0">
            <wp:extent cx="5715000" cy="3463290"/>
            <wp:effectExtent l="19050" t="0" r="19050" b="381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4AE5" w:rsidRDefault="002D4AE5" w:rsidP="002D4AE5"/>
    <w:p w:rsidR="002D4AE5" w:rsidRPr="00B96A2D" w:rsidRDefault="002D4AE5" w:rsidP="002D4AE5">
      <w:pPr>
        <w:spacing w:line="360" w:lineRule="auto"/>
        <w:ind w:left="142" w:right="-710"/>
        <w:contextualSpacing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B96A2D">
        <w:rPr>
          <w:rFonts w:ascii="Times New Roman" w:hAnsi="Times New Roman"/>
          <w:b/>
          <w:color w:val="FF0000"/>
          <w:sz w:val="32"/>
          <w:szCs w:val="32"/>
          <w:u w:val="single"/>
        </w:rPr>
        <w:t>DATOS COM</w:t>
      </w:r>
      <w:r w:rsidR="008B75F4">
        <w:rPr>
          <w:rFonts w:ascii="Times New Roman" w:hAnsi="Times New Roman"/>
          <w:b/>
          <w:color w:val="FF0000"/>
          <w:sz w:val="32"/>
          <w:szCs w:val="32"/>
          <w:u w:val="single"/>
        </w:rPr>
        <w:t>PARATIVOS DE SEPTIEMBRE  DE 2016 y 2017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93"/>
        <w:gridCol w:w="2835"/>
      </w:tblGrid>
      <w:tr w:rsidR="002D4AE5" w:rsidRPr="00CC5592" w:rsidTr="002D4AE5">
        <w:tc>
          <w:tcPr>
            <w:tcW w:w="3402" w:type="dxa"/>
            <w:shd w:val="clear" w:color="auto" w:fill="auto"/>
          </w:tcPr>
          <w:p w:rsidR="002D4AE5" w:rsidRPr="00CC5592" w:rsidRDefault="002D4AE5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2693" w:type="dxa"/>
            <w:shd w:val="clear" w:color="auto" w:fill="auto"/>
          </w:tcPr>
          <w:p w:rsidR="002D4AE5" w:rsidRPr="00CC5592" w:rsidRDefault="002D4AE5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672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D4AE5" w:rsidRPr="00CC5592" w:rsidRDefault="002D4AE5" w:rsidP="002D4AE5">
            <w:pPr>
              <w:spacing w:line="360" w:lineRule="auto"/>
              <w:ind w:right="-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672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67213" w:rsidRPr="00CC5592" w:rsidTr="002D4AE5">
        <w:trPr>
          <w:trHeight w:val="364"/>
        </w:trPr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19,3º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17,6º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2693" w:type="dxa"/>
            <w:shd w:val="clear" w:color="auto" w:fill="auto"/>
          </w:tcPr>
          <w:p w:rsidR="00267213" w:rsidRPr="00551D60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37,9º</w:t>
            </w:r>
          </w:p>
        </w:tc>
        <w:tc>
          <w:tcPr>
            <w:tcW w:w="2835" w:type="dxa"/>
            <w:shd w:val="clear" w:color="auto" w:fill="auto"/>
          </w:tcPr>
          <w:p w:rsidR="00267213" w:rsidRPr="00551D60" w:rsidRDefault="00267213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30,7º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2693" w:type="dxa"/>
            <w:shd w:val="clear" w:color="auto" w:fill="auto"/>
          </w:tcPr>
          <w:p w:rsidR="00267213" w:rsidRPr="00551D60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6,9º</w:t>
            </w:r>
          </w:p>
        </w:tc>
        <w:tc>
          <w:tcPr>
            <w:tcW w:w="2835" w:type="dxa"/>
            <w:shd w:val="clear" w:color="auto" w:fill="auto"/>
          </w:tcPr>
          <w:p w:rsidR="00267213" w:rsidRPr="00551D60" w:rsidRDefault="00267213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4,2º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2693" w:type="dxa"/>
            <w:shd w:val="clear" w:color="auto" w:fill="auto"/>
          </w:tcPr>
          <w:p w:rsidR="00267213" w:rsidRPr="00551D60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6,7º</w:t>
            </w:r>
          </w:p>
        </w:tc>
        <w:tc>
          <w:tcPr>
            <w:tcW w:w="2835" w:type="dxa"/>
            <w:shd w:val="clear" w:color="auto" w:fill="auto"/>
          </w:tcPr>
          <w:p w:rsidR="00267213" w:rsidRPr="00551D60" w:rsidRDefault="00267213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2693" w:type="dxa"/>
            <w:shd w:val="clear" w:color="auto" w:fill="auto"/>
          </w:tcPr>
          <w:p w:rsidR="00267213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13,6º (26,1º-12,5º)</w:t>
            </w:r>
          </w:p>
        </w:tc>
        <w:tc>
          <w:tcPr>
            <w:tcW w:w="2835" w:type="dxa"/>
            <w:shd w:val="clear" w:color="auto" w:fill="auto"/>
          </w:tcPr>
          <w:p w:rsidR="00267213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10,7º (21,8º-11,1º)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2693" w:type="dxa"/>
            <w:shd w:val="clear" w:color="auto" w:fill="auto"/>
          </w:tcPr>
          <w:p w:rsidR="00267213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24º (día 6)</w:t>
            </w:r>
          </w:p>
        </w:tc>
        <w:tc>
          <w:tcPr>
            <w:tcW w:w="2835" w:type="dxa"/>
            <w:shd w:val="clear" w:color="auto" w:fill="auto"/>
          </w:tcPr>
          <w:p w:rsidR="00267213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19,6º (día 20)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 l/m</w:t>
            </w:r>
            <w:r w:rsidRPr="00F00D1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13)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F00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l/m</w:t>
            </w:r>
            <w:r w:rsidRPr="00F00D1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(día 18)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 xml:space="preserve">Días de lluvia 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213" w:rsidRPr="00CC5592" w:rsidTr="002D4AE5"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213" w:rsidRPr="00CC5592" w:rsidTr="002D4AE5">
        <w:trPr>
          <w:trHeight w:val="299"/>
        </w:trPr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2693" w:type="dxa"/>
            <w:shd w:val="clear" w:color="auto" w:fill="auto"/>
          </w:tcPr>
          <w:p w:rsidR="00267213" w:rsidRPr="00CC5592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 km/h W (día 13)</w:t>
            </w:r>
          </w:p>
        </w:tc>
        <w:tc>
          <w:tcPr>
            <w:tcW w:w="2835" w:type="dxa"/>
            <w:shd w:val="clear" w:color="auto" w:fill="auto"/>
          </w:tcPr>
          <w:p w:rsidR="00267213" w:rsidRPr="00CC5592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km/h NE  (día 14)</w:t>
            </w:r>
          </w:p>
        </w:tc>
      </w:tr>
      <w:tr w:rsidR="00267213" w:rsidRPr="00CC5592" w:rsidTr="002D4AE5">
        <w:trPr>
          <w:trHeight w:val="299"/>
        </w:trPr>
        <w:tc>
          <w:tcPr>
            <w:tcW w:w="3402" w:type="dxa"/>
            <w:shd w:val="clear" w:color="auto" w:fill="auto"/>
          </w:tcPr>
          <w:p w:rsidR="00267213" w:rsidRPr="00CC5592" w:rsidRDefault="00267213" w:rsidP="002D4AE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2693" w:type="dxa"/>
            <w:shd w:val="clear" w:color="auto" w:fill="auto"/>
          </w:tcPr>
          <w:p w:rsidR="00267213" w:rsidRDefault="00267213" w:rsidP="00DA77F9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días</w:t>
            </w:r>
          </w:p>
        </w:tc>
        <w:tc>
          <w:tcPr>
            <w:tcW w:w="2835" w:type="dxa"/>
            <w:shd w:val="clear" w:color="auto" w:fill="auto"/>
          </w:tcPr>
          <w:p w:rsidR="00267213" w:rsidRDefault="008B75F4" w:rsidP="002D4AE5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días</w:t>
            </w:r>
          </w:p>
        </w:tc>
      </w:tr>
    </w:tbl>
    <w:p w:rsidR="002D4AE5" w:rsidRDefault="002D4AE5" w:rsidP="002D4AE5"/>
    <w:p w:rsidR="002D4AE5" w:rsidRDefault="002D4AE5" w:rsidP="002D4AE5"/>
    <w:p w:rsidR="002D4AE5" w:rsidRPr="00B96A2D" w:rsidRDefault="002D4AE5" w:rsidP="002D4AE5">
      <w:pPr>
        <w:spacing w:after="0"/>
        <w:ind w:right="-568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  <w:r w:rsidRPr="00B96A2D"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  <w:lastRenderedPageBreak/>
        <w:t>TEMPERATURAS  Y  PRECIPITACIONES DE SEPTIEMBRE</w:t>
      </w:r>
    </w:p>
    <w:tbl>
      <w:tblPr>
        <w:tblW w:w="5197" w:type="pct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0"/>
        <w:gridCol w:w="560"/>
        <w:gridCol w:w="621"/>
        <w:gridCol w:w="561"/>
        <w:gridCol w:w="649"/>
        <w:gridCol w:w="613"/>
        <w:gridCol w:w="568"/>
        <w:gridCol w:w="613"/>
        <w:gridCol w:w="568"/>
        <w:gridCol w:w="613"/>
        <w:gridCol w:w="568"/>
        <w:gridCol w:w="613"/>
        <w:gridCol w:w="652"/>
        <w:gridCol w:w="656"/>
      </w:tblGrid>
      <w:tr w:rsidR="00267213" w:rsidRPr="00B34496" w:rsidTr="00267213">
        <w:trPr>
          <w:cantSplit/>
          <w:jc w:val="center"/>
        </w:trPr>
        <w:tc>
          <w:tcPr>
            <w:tcW w:w="5000" w:type="pct"/>
            <w:gridSpan w:val="14"/>
          </w:tcPr>
          <w:p w:rsidR="00267213" w:rsidRPr="00BA64B6" w:rsidRDefault="00267213" w:rsidP="00DA77F9">
            <w:pPr>
              <w:keepNext/>
              <w:tabs>
                <w:tab w:val="left" w:pos="960"/>
              </w:tabs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ab/>
            </w:r>
          </w:p>
          <w:p w:rsidR="00267213" w:rsidRDefault="00267213" w:rsidP="00DA77F9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267213" w:rsidRPr="00B34496" w:rsidTr="00267213">
        <w:trPr>
          <w:cantSplit/>
          <w:jc w:val="center"/>
        </w:trPr>
        <w:tc>
          <w:tcPr>
            <w:tcW w:w="629" w:type="pct"/>
          </w:tcPr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</w:tc>
        <w:tc>
          <w:tcPr>
            <w:tcW w:w="312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34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312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36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31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1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41" w:type="pct"/>
            <w:vAlign w:val="center"/>
          </w:tcPr>
          <w:p w:rsidR="00267213" w:rsidRPr="00B55856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316" w:type="pct"/>
            <w:vAlign w:val="center"/>
          </w:tcPr>
          <w:p w:rsidR="00267213" w:rsidRPr="00D74C13" w:rsidRDefault="00267213" w:rsidP="00DA77F9">
            <w:pPr>
              <w:keepNext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341" w:type="pct"/>
            <w:vAlign w:val="center"/>
          </w:tcPr>
          <w:p w:rsidR="00267213" w:rsidRPr="00B34496" w:rsidRDefault="00267213" w:rsidP="00DA77F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363" w:type="pct"/>
            <w:vAlign w:val="center"/>
          </w:tcPr>
          <w:p w:rsidR="00267213" w:rsidRPr="002D4AE5" w:rsidRDefault="00267213" w:rsidP="00DA77F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D4AE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370" w:type="pct"/>
          </w:tcPr>
          <w:p w:rsidR="00267213" w:rsidRDefault="00267213" w:rsidP="0026721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267213" w:rsidRPr="00704CC5" w:rsidRDefault="00267213" w:rsidP="0026721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2017</w:t>
            </w:r>
          </w:p>
        </w:tc>
      </w:tr>
      <w:tr w:rsidR="00267213" w:rsidRPr="00A2640E" w:rsidTr="00267213">
        <w:trPr>
          <w:cantSplit/>
          <w:jc w:val="center"/>
        </w:trPr>
        <w:tc>
          <w:tcPr>
            <w:tcW w:w="629" w:type="pct"/>
            <w:vAlign w:val="center"/>
          </w:tcPr>
          <w:p w:rsidR="00DA77F9" w:rsidRDefault="00DA77F9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</w:p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17,5</w:t>
            </w:r>
          </w:p>
          <w:p w:rsidR="00DA77F9" w:rsidRPr="002D4AE5" w:rsidRDefault="00DA77F9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12" w:type="pct"/>
          </w:tcPr>
          <w:p w:rsidR="00267213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346" w:type="pct"/>
            <w:vAlign w:val="center"/>
          </w:tcPr>
          <w:p w:rsidR="00267213" w:rsidRPr="004C4A6B" w:rsidRDefault="00267213" w:rsidP="00DA77F9">
            <w:pPr>
              <w:tabs>
                <w:tab w:val="left" w:pos="238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19,6</w:t>
            </w:r>
          </w:p>
        </w:tc>
        <w:tc>
          <w:tcPr>
            <w:tcW w:w="312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18,2</w:t>
            </w:r>
          </w:p>
        </w:tc>
        <w:tc>
          <w:tcPr>
            <w:tcW w:w="361" w:type="pct"/>
            <w:vAlign w:val="center"/>
          </w:tcPr>
          <w:p w:rsidR="00267213" w:rsidRPr="004C4A6B" w:rsidRDefault="00267213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16,9</w:t>
            </w:r>
          </w:p>
        </w:tc>
        <w:tc>
          <w:tcPr>
            <w:tcW w:w="341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19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316" w:type="pct"/>
            <w:vAlign w:val="center"/>
          </w:tcPr>
          <w:p w:rsidR="00267213" w:rsidRPr="004C4A6B" w:rsidRDefault="00267213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18,0</w:t>
            </w:r>
          </w:p>
        </w:tc>
        <w:tc>
          <w:tcPr>
            <w:tcW w:w="341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19,8</w:t>
            </w:r>
          </w:p>
        </w:tc>
        <w:tc>
          <w:tcPr>
            <w:tcW w:w="316" w:type="pct"/>
            <w:vAlign w:val="center"/>
          </w:tcPr>
          <w:p w:rsidR="00267213" w:rsidRPr="004C4A6B" w:rsidRDefault="00267213" w:rsidP="00DA77F9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18,1</w:t>
            </w:r>
          </w:p>
        </w:tc>
        <w:tc>
          <w:tcPr>
            <w:tcW w:w="341" w:type="pct"/>
            <w:vAlign w:val="center"/>
          </w:tcPr>
          <w:p w:rsidR="00267213" w:rsidRPr="009E39C7" w:rsidRDefault="00267213" w:rsidP="00DA77F9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9E39C7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18,5</w:t>
            </w:r>
          </w:p>
        </w:tc>
        <w:tc>
          <w:tcPr>
            <w:tcW w:w="316" w:type="pct"/>
            <w:vAlign w:val="center"/>
          </w:tcPr>
          <w:p w:rsidR="00267213" w:rsidRPr="00041809" w:rsidRDefault="00267213" w:rsidP="00DA77F9">
            <w:pPr>
              <w:spacing w:after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</w:pPr>
            <w:r w:rsidRPr="0004180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  <w:t>19,5</w:t>
            </w:r>
          </w:p>
        </w:tc>
        <w:tc>
          <w:tcPr>
            <w:tcW w:w="341" w:type="pct"/>
            <w:vAlign w:val="center"/>
          </w:tcPr>
          <w:p w:rsidR="00267213" w:rsidRPr="0009433E" w:rsidRDefault="00267213" w:rsidP="00DA77F9">
            <w:pPr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</w:pPr>
            <w:r w:rsidRPr="0009433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  <w:t>16,7</w:t>
            </w:r>
          </w:p>
        </w:tc>
        <w:tc>
          <w:tcPr>
            <w:tcW w:w="363" w:type="pct"/>
            <w:vAlign w:val="center"/>
          </w:tcPr>
          <w:p w:rsidR="00267213" w:rsidRPr="002D4AE5" w:rsidRDefault="00267213" w:rsidP="00DA77F9">
            <w:pPr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09433E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2D4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19,3</w:t>
            </w:r>
            <w:r w:rsidRPr="002D4AE5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70" w:type="pct"/>
          </w:tcPr>
          <w:p w:rsidR="00DA77F9" w:rsidRDefault="00DA77F9" w:rsidP="00267213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  <w:p w:rsidR="00267213" w:rsidRPr="0009433E" w:rsidRDefault="00267213" w:rsidP="00267213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17,6</w:t>
            </w:r>
          </w:p>
        </w:tc>
      </w:tr>
      <w:tr w:rsidR="00267213" w:rsidRPr="00BA64B6" w:rsidTr="00267213">
        <w:trPr>
          <w:cantSplit/>
          <w:jc w:val="center"/>
        </w:trPr>
        <w:tc>
          <w:tcPr>
            <w:tcW w:w="4630" w:type="pct"/>
            <w:gridSpan w:val="13"/>
          </w:tcPr>
          <w:p w:rsidR="00267213" w:rsidRPr="00BA64B6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267213" w:rsidRPr="00BA64B6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PRECIPITACIONES TOTALES (l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/m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es-ES"/>
              </w:rPr>
              <w:t>2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370" w:type="pct"/>
          </w:tcPr>
          <w:p w:rsidR="00267213" w:rsidRPr="00BA64B6" w:rsidRDefault="00267213" w:rsidP="002672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267213" w:rsidRPr="00A2640E" w:rsidTr="00267213">
        <w:trPr>
          <w:cantSplit/>
          <w:jc w:val="center"/>
        </w:trPr>
        <w:tc>
          <w:tcPr>
            <w:tcW w:w="629" w:type="pct"/>
          </w:tcPr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267213" w:rsidRPr="002D4AE5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</w:tc>
        <w:tc>
          <w:tcPr>
            <w:tcW w:w="312" w:type="pct"/>
            <w:vAlign w:val="center"/>
          </w:tcPr>
          <w:p w:rsidR="00267213" w:rsidRPr="00DE622B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34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312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36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1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16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316" w:type="pct"/>
            <w:vAlign w:val="center"/>
          </w:tcPr>
          <w:p w:rsidR="00267213" w:rsidRPr="00AF0274" w:rsidRDefault="00267213" w:rsidP="00DA77F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341" w:type="pct"/>
            <w:vAlign w:val="center"/>
          </w:tcPr>
          <w:p w:rsidR="00267213" w:rsidRPr="00DE622B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363" w:type="pct"/>
            <w:vAlign w:val="center"/>
          </w:tcPr>
          <w:p w:rsidR="00267213" w:rsidRPr="002D4AE5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</w:pPr>
            <w:r w:rsidRPr="002D4AE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370" w:type="pct"/>
          </w:tcPr>
          <w:p w:rsidR="00267213" w:rsidRDefault="00267213" w:rsidP="002672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  <w:p w:rsidR="00267213" w:rsidRPr="00704CC5" w:rsidRDefault="00267213" w:rsidP="002672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  <w:t>2017</w:t>
            </w:r>
          </w:p>
        </w:tc>
      </w:tr>
      <w:tr w:rsidR="00267213" w:rsidRPr="00A2640E" w:rsidTr="00267213">
        <w:trPr>
          <w:cantSplit/>
          <w:jc w:val="center"/>
        </w:trPr>
        <w:tc>
          <w:tcPr>
            <w:tcW w:w="629" w:type="pct"/>
          </w:tcPr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67213" w:rsidRPr="002A111A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312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17,3</w:t>
            </w:r>
          </w:p>
        </w:tc>
        <w:tc>
          <w:tcPr>
            <w:tcW w:w="346" w:type="pct"/>
          </w:tcPr>
          <w:p w:rsidR="00267213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67213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46,1</w:t>
            </w:r>
          </w:p>
        </w:tc>
        <w:tc>
          <w:tcPr>
            <w:tcW w:w="312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36,6</w:t>
            </w:r>
          </w:p>
        </w:tc>
        <w:tc>
          <w:tcPr>
            <w:tcW w:w="361" w:type="pct"/>
            <w:vAlign w:val="center"/>
          </w:tcPr>
          <w:p w:rsidR="00267213" w:rsidRPr="004C4A6B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32,0</w:t>
            </w:r>
          </w:p>
        </w:tc>
        <w:tc>
          <w:tcPr>
            <w:tcW w:w="341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</w:t>
            </w: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316" w:type="pct"/>
            <w:vAlign w:val="center"/>
          </w:tcPr>
          <w:p w:rsidR="00267213" w:rsidRPr="004C4A6B" w:rsidRDefault="00267213" w:rsidP="00DA77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24,4</w:t>
            </w:r>
          </w:p>
        </w:tc>
        <w:tc>
          <w:tcPr>
            <w:tcW w:w="341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</w:t>
            </w:r>
            <w:r w:rsidRPr="004C4A6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316" w:type="pct"/>
            <w:vAlign w:val="center"/>
          </w:tcPr>
          <w:p w:rsidR="00267213" w:rsidRPr="004C4A6B" w:rsidRDefault="00267213" w:rsidP="00D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19,5</w:t>
            </w:r>
          </w:p>
        </w:tc>
        <w:tc>
          <w:tcPr>
            <w:tcW w:w="341" w:type="pct"/>
            <w:vAlign w:val="bottom"/>
          </w:tcPr>
          <w:p w:rsidR="00267213" w:rsidRPr="009E39C7" w:rsidRDefault="00267213" w:rsidP="00DA7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9C7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316" w:type="pct"/>
            <w:vAlign w:val="bottom"/>
          </w:tcPr>
          <w:p w:rsidR="00267213" w:rsidRPr="009D3535" w:rsidRDefault="00267213" w:rsidP="00DA77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5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341" w:type="pct"/>
            <w:vAlign w:val="bottom"/>
          </w:tcPr>
          <w:p w:rsidR="00267213" w:rsidRPr="00716D50" w:rsidRDefault="00267213" w:rsidP="00DA77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6D50">
              <w:rPr>
                <w:rFonts w:ascii="Times New Roman" w:hAnsi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363" w:type="pct"/>
            <w:vAlign w:val="center"/>
          </w:tcPr>
          <w:p w:rsidR="00267213" w:rsidRPr="002D4AE5" w:rsidRDefault="00267213" w:rsidP="00DA77F9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D4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15.8</w:t>
            </w:r>
          </w:p>
        </w:tc>
        <w:tc>
          <w:tcPr>
            <w:tcW w:w="370" w:type="pct"/>
          </w:tcPr>
          <w:p w:rsidR="00267213" w:rsidRDefault="00267213" w:rsidP="002672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s-ES"/>
              </w:rPr>
            </w:pPr>
          </w:p>
          <w:p w:rsidR="00267213" w:rsidRPr="002D4AE5" w:rsidRDefault="00267213" w:rsidP="002672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s-ES"/>
              </w:rPr>
            </w:pPr>
            <w:r w:rsidRPr="002D4AE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s-ES"/>
              </w:rPr>
              <w:t>1,3</w:t>
            </w:r>
          </w:p>
        </w:tc>
      </w:tr>
    </w:tbl>
    <w:p w:rsidR="002D4AE5" w:rsidRDefault="00DA77F9" w:rsidP="00DA77F9">
      <w:pPr>
        <w:tabs>
          <w:tab w:val="left" w:pos="2385"/>
        </w:tabs>
        <w:ind w:left="142" w:right="-710"/>
      </w:pPr>
      <w:r>
        <w:tab/>
      </w:r>
    </w:p>
    <w:p w:rsidR="002D4AE5" w:rsidRDefault="00B81487" w:rsidP="002D4AE5">
      <w:pPr>
        <w:spacing w:after="0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  <w:r w:rsidRPr="00B81487">
        <w:rPr>
          <w:rFonts w:ascii="Times New Roman" w:eastAsia="Times New Roman" w:hAnsi="Times New Roman"/>
          <w:b/>
          <w:bCs/>
          <w:noProof/>
          <w:color w:val="000000"/>
          <w:sz w:val="32"/>
          <w:szCs w:val="24"/>
          <w:u w:val="single"/>
          <w:lang w:eastAsia="es-ES" w:bidi="ar-SA"/>
        </w:rPr>
        <w:drawing>
          <wp:inline distT="0" distB="0" distL="0" distR="0">
            <wp:extent cx="5534025" cy="3070860"/>
            <wp:effectExtent l="1905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AE5" w:rsidRDefault="002D4AE5" w:rsidP="002D4AE5">
      <w:pPr>
        <w:spacing w:after="0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197AAC" w:rsidRPr="00B80D40" w:rsidRDefault="00197AAC" w:rsidP="00197AAC">
      <w:pPr>
        <w:ind w:left="-851" w:right="-852"/>
        <w:rPr>
          <w:rFonts w:ascii="Times New Roman" w:eastAsia="Times New Roman" w:hAnsi="Times New Roman"/>
          <w:b/>
          <w:color w:val="00B050"/>
          <w:sz w:val="35"/>
          <w:szCs w:val="35"/>
          <w:u w:val="single"/>
          <w:lang w:eastAsia="es-ES"/>
        </w:rPr>
      </w:pPr>
      <w:r w:rsidRPr="00B80D40">
        <w:rPr>
          <w:rFonts w:ascii="Times New Roman" w:eastAsia="Times New Roman" w:hAnsi="Times New Roman"/>
          <w:b/>
          <w:color w:val="00B050"/>
          <w:sz w:val="35"/>
          <w:szCs w:val="35"/>
          <w:u w:val="single"/>
          <w:lang w:eastAsia="es-ES"/>
        </w:rPr>
        <w:t>PARTE METEOROLÓGICO DE DÍAS ESPECIALES</w:t>
      </w:r>
      <w:r>
        <w:rPr>
          <w:rFonts w:ascii="Times New Roman" w:eastAsia="Times New Roman" w:hAnsi="Times New Roman"/>
          <w:b/>
          <w:color w:val="00B050"/>
          <w:sz w:val="35"/>
          <w:szCs w:val="35"/>
          <w:u w:val="single"/>
          <w:lang w:eastAsia="es-ES"/>
        </w:rPr>
        <w:t xml:space="preserve"> </w:t>
      </w:r>
      <w:r w:rsidRPr="00B80D40">
        <w:rPr>
          <w:rFonts w:ascii="Times New Roman" w:eastAsia="Times New Roman" w:hAnsi="Times New Roman"/>
          <w:b/>
          <w:color w:val="00B050"/>
          <w:sz w:val="35"/>
          <w:szCs w:val="35"/>
          <w:u w:val="single"/>
          <w:lang w:eastAsia="es-ES"/>
        </w:rPr>
        <w:t xml:space="preserve">DEL </w:t>
      </w:r>
      <w:r w:rsidR="009D567A">
        <w:rPr>
          <w:rFonts w:ascii="Times New Roman" w:eastAsia="Times New Roman" w:hAnsi="Times New Roman"/>
          <w:b/>
          <w:color w:val="00B050"/>
          <w:sz w:val="35"/>
          <w:szCs w:val="35"/>
          <w:u w:val="single"/>
          <w:lang w:eastAsia="es-ES"/>
        </w:rPr>
        <w:t xml:space="preserve"> 2017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7641"/>
      </w:tblGrid>
      <w:tr w:rsidR="00197AAC" w:rsidRPr="00753570" w:rsidTr="0062252A">
        <w:tc>
          <w:tcPr>
            <w:tcW w:w="2566" w:type="dxa"/>
          </w:tcPr>
          <w:p w:rsidR="009D567A" w:rsidRDefault="00197AAC" w:rsidP="00197AAC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  </w:t>
            </w:r>
          </w:p>
          <w:p w:rsidR="00197AAC" w:rsidRPr="00197AAC" w:rsidRDefault="00197AAC" w:rsidP="00197AAC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197AAC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>NOMBRE DE</w:t>
            </w:r>
          </w:p>
          <w:p w:rsidR="00197AAC" w:rsidRPr="00753570" w:rsidRDefault="009D567A" w:rsidP="00197AAC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</w:t>
            </w:r>
            <w:r w:rsidR="00197AAC" w:rsidRPr="00197AAC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>LOS DÍAS</w:t>
            </w:r>
          </w:p>
        </w:tc>
        <w:tc>
          <w:tcPr>
            <w:tcW w:w="7641" w:type="dxa"/>
          </w:tcPr>
          <w:p w:rsidR="009D567A" w:rsidRDefault="00197AAC" w:rsidP="0062252A">
            <w:pPr>
              <w:ind w:right="-1036"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       </w:t>
            </w:r>
          </w:p>
          <w:p w:rsidR="00197AAC" w:rsidRPr="00807646" w:rsidRDefault="00197AAC" w:rsidP="0062252A">
            <w:pPr>
              <w:ind w:right="-1036"/>
              <w:rPr>
                <w:rFonts w:ascii="Times New Roman" w:eastAsia="Times New Roman" w:hAnsi="Times New Roman"/>
                <w:b/>
                <w:sz w:val="32"/>
                <w:szCs w:val="32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807646">
              <w:rPr>
                <w:rFonts w:ascii="Times New Roman" w:eastAsia="Times New Roman" w:hAnsi="Times New Roman"/>
                <w:b/>
                <w:sz w:val="32"/>
                <w:szCs w:val="32"/>
                <w:lang w:eastAsia="es-ES"/>
              </w:rPr>
              <w:t>CARACTERÍSTICAS METEOROLÓGICAS</w:t>
            </w:r>
          </w:p>
        </w:tc>
      </w:tr>
      <w:tr w:rsidR="00197AAC" w:rsidRPr="00753570" w:rsidTr="009D567A">
        <w:trPr>
          <w:trHeight w:val="909"/>
        </w:trPr>
        <w:tc>
          <w:tcPr>
            <w:tcW w:w="2566" w:type="dxa"/>
          </w:tcPr>
          <w:p w:rsidR="009D567A" w:rsidRPr="00753570" w:rsidRDefault="009D567A" w:rsidP="009D567A">
            <w:pPr>
              <w:ind w:right="-103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LA FERIA</w:t>
            </w:r>
          </w:p>
          <w:p w:rsidR="00197AAC" w:rsidRPr="00753570" w:rsidRDefault="00197AAC" w:rsidP="0062252A">
            <w:pPr>
              <w:ind w:right="-103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(2 de s</w:t>
            </w:r>
            <w:r w:rsidRPr="0075357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eptiembre)</w:t>
            </w:r>
          </w:p>
        </w:tc>
        <w:tc>
          <w:tcPr>
            <w:tcW w:w="7641" w:type="dxa"/>
          </w:tcPr>
          <w:p w:rsidR="00197AAC" w:rsidRPr="00753570" w:rsidRDefault="009D567A" w:rsidP="0062252A">
            <w:pP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una máxima de 26,2º y una mínima de 9</w:t>
            </w:r>
            <w:r w:rsidR="00197AA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,7º, el día de San Antolín en Palencia fue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moderadamente </w:t>
            </w:r>
            <w:r w:rsidR="00197AA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luroso. El cielo estuvo</w:t>
            </w:r>
            <w:r w:rsidR="00197AA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cubierto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al 50% </w:t>
            </w:r>
            <w:r w:rsidR="00197AA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nubes altas, pero no llovió. Vient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os flojos del S</w:t>
            </w:r>
            <w:r w:rsidR="00197AA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DA77F9" w:rsidRDefault="00DA77F9" w:rsidP="00197AAC">
      <w:pPr>
        <w:spacing w:after="0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DA77F9" w:rsidRDefault="00DA77F9" w:rsidP="00197AAC">
      <w:pPr>
        <w:spacing w:after="0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533B18" w:rsidRDefault="00533B18" w:rsidP="00197AAC">
      <w:pPr>
        <w:spacing w:after="0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533B18" w:rsidRPr="00C90149" w:rsidRDefault="00533B18" w:rsidP="00533B18">
      <w:pPr>
        <w:spacing w:after="0"/>
        <w:ind w:left="-993" w:right="-1419"/>
        <w:rPr>
          <w:rFonts w:ascii="Times New Roman" w:eastAsia="Times New Roman" w:hAnsi="Times New Roman"/>
          <w:color w:val="000000"/>
          <w:sz w:val="32"/>
          <w:szCs w:val="24"/>
          <w:lang w:eastAsia="es-ES"/>
        </w:rPr>
      </w:pPr>
      <w:r w:rsidRPr="00C90149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PARTE METEOROLÓGICO MENSUAL: 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SEPTIEMBRE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2017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–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 xml:space="preserve"> DAVIS</w:t>
      </w:r>
    </w:p>
    <w:p w:rsidR="00533B18" w:rsidRPr="006E1EED" w:rsidRDefault="00533B18" w:rsidP="00533B18">
      <w:pPr>
        <w:spacing w:after="0"/>
        <w:ind w:left="-993" w:right="-1419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es-ES"/>
        </w:rPr>
      </w:pPr>
    </w:p>
    <w:tbl>
      <w:tblPr>
        <w:tblW w:w="16468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24"/>
        <w:gridCol w:w="850"/>
        <w:gridCol w:w="709"/>
        <w:gridCol w:w="992"/>
        <w:gridCol w:w="638"/>
        <w:gridCol w:w="638"/>
        <w:gridCol w:w="567"/>
        <w:gridCol w:w="567"/>
        <w:gridCol w:w="992"/>
        <w:gridCol w:w="709"/>
        <w:gridCol w:w="1276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33B18" w:rsidRPr="006E1EED" w:rsidTr="00533B18">
        <w:trPr>
          <w:gridAfter w:val="7"/>
          <w:wAfter w:w="4963" w:type="dxa"/>
          <w:cantSplit/>
          <w:trHeight w:val="338"/>
        </w:trPr>
        <w:tc>
          <w:tcPr>
            <w:tcW w:w="900" w:type="dxa"/>
            <w:vMerge w:val="restart"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DIA  DEL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MES</w:t>
            </w:r>
          </w:p>
        </w:tc>
        <w:tc>
          <w:tcPr>
            <w:tcW w:w="3375" w:type="dxa"/>
            <w:gridSpan w:val="4"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TEMPERATURAS ( º C)</w:t>
            </w:r>
          </w:p>
        </w:tc>
        <w:tc>
          <w:tcPr>
            <w:tcW w:w="1276" w:type="dxa"/>
            <w:gridSpan w:val="2"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PRECIPI-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TACIONES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 l /m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eastAsia="es-ES"/>
              </w:rPr>
              <w:sym w:font="Symbol" w:char="F032"/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VIENTO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(kms. hora /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18"/>
                <w:lang w:eastAsia="es-ES"/>
              </w:rPr>
              <w:t xml:space="preserve">   Dirección</w:t>
            </w:r>
            <w:r w:rsidRPr="006E1EED"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  <w:t>)</w:t>
            </w:r>
          </w:p>
        </w:tc>
        <w:tc>
          <w:tcPr>
            <w:tcW w:w="992" w:type="dxa"/>
            <w:vMerge w:val="restart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PRESIÓN   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ATMOSFÉ-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 -RICA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(Milibares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)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mediodía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)</w:t>
            </w:r>
          </w:p>
        </w:tc>
        <w:tc>
          <w:tcPr>
            <w:tcW w:w="709" w:type="dxa"/>
            <w:vMerge w:val="restart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HUME-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-DAD (%)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 xml:space="preserve"> 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>(MEDIO-</w:t>
            </w: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 xml:space="preserve">  -DIA)</w:t>
            </w:r>
          </w:p>
        </w:tc>
        <w:tc>
          <w:tcPr>
            <w:tcW w:w="1701" w:type="dxa"/>
            <w:gridSpan w:val="2"/>
            <w:vMerge w:val="restart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        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NUBES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(a mediodía):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  %</w:t>
            </w:r>
          </w:p>
        </w:tc>
        <w:tc>
          <w:tcPr>
            <w:tcW w:w="1418" w:type="dxa"/>
            <w:gridSpan w:val="2"/>
            <w:vMerge w:val="restart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NIEBLA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Duración</w:t>
            </w:r>
          </w:p>
        </w:tc>
      </w:tr>
      <w:tr w:rsidR="00533B18" w:rsidRPr="006E1EED" w:rsidTr="00533B18">
        <w:trPr>
          <w:gridAfter w:val="7"/>
          <w:wAfter w:w="4963" w:type="dxa"/>
          <w:cantSplit/>
          <w:trHeight w:val="337"/>
        </w:trPr>
        <w:tc>
          <w:tcPr>
            <w:tcW w:w="900" w:type="dxa"/>
            <w:vMerge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</w:tc>
        <w:tc>
          <w:tcPr>
            <w:tcW w:w="824" w:type="dxa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MÁXIMA</w:t>
            </w:r>
          </w:p>
        </w:tc>
        <w:tc>
          <w:tcPr>
            <w:tcW w:w="850" w:type="dxa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MÍNIMA</w:t>
            </w:r>
          </w:p>
        </w:tc>
        <w:tc>
          <w:tcPr>
            <w:tcW w:w="709" w:type="dxa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MEDIA</w:t>
            </w:r>
          </w:p>
        </w:tc>
        <w:tc>
          <w:tcPr>
            <w:tcW w:w="992" w:type="dxa"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OSCIL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ACION</w:t>
            </w: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TERMICA           </w:t>
            </w:r>
          </w:p>
        </w:tc>
        <w:tc>
          <w:tcPr>
            <w:tcW w:w="1276" w:type="dxa"/>
            <w:gridSpan w:val="2"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DIARIA</w:t>
            </w:r>
          </w:p>
        </w:tc>
        <w:tc>
          <w:tcPr>
            <w:tcW w:w="1134" w:type="dxa"/>
            <w:gridSpan w:val="2"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RACHA      MÁXIMA</w:t>
            </w:r>
          </w:p>
        </w:tc>
        <w:tc>
          <w:tcPr>
            <w:tcW w:w="992" w:type="dxa"/>
            <w:vMerge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709" w:type="dxa"/>
            <w:vMerge/>
          </w:tcPr>
          <w:p w:rsidR="00533B18" w:rsidRPr="006E1EED" w:rsidRDefault="00533B18" w:rsidP="00533B18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1701" w:type="dxa"/>
            <w:gridSpan w:val="2"/>
            <w:vMerge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</w:tc>
        <w:tc>
          <w:tcPr>
            <w:tcW w:w="1418" w:type="dxa"/>
            <w:gridSpan w:val="2"/>
            <w:vMerge/>
          </w:tcPr>
          <w:p w:rsidR="00533B18" w:rsidRPr="006E1EED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65251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22,1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11,1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16,6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1.020,9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47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2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26,2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9,7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17,95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16,5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1.022,7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40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29,1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14,4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21,75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0,05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1.014,0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1276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1"/>
                <w:szCs w:val="21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sz w:val="21"/>
                <w:szCs w:val="21"/>
                <w:lang w:eastAsia="es-ES"/>
              </w:rPr>
              <w:t>ALCU/CICU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4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28,1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14,4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21,25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1.015,3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5</w:t>
            </w:r>
          </w:p>
        </w:tc>
        <w:tc>
          <w:tcPr>
            <w:tcW w:w="824" w:type="dxa"/>
          </w:tcPr>
          <w:p w:rsidR="00533B18" w:rsidRPr="00F80BA3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30,7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13,0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21,85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38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6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25,2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13,6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1.020,9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50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  <w:trHeight w:val="58"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7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26,9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10,5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18,7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16,4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1.019,6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</w:t>
            </w:r>
          </w:p>
        </w:tc>
        <w:tc>
          <w:tcPr>
            <w:tcW w:w="425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8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28,1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10,4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19,25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1.013,3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35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</w:t>
            </w:r>
          </w:p>
        </w:tc>
        <w:tc>
          <w:tcPr>
            <w:tcW w:w="425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9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20,9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11,6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32,2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1.007,7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35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10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22,3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9,1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13,2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1.016,1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42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11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26,1</w:t>
            </w:r>
          </w:p>
        </w:tc>
        <w:tc>
          <w:tcPr>
            <w:tcW w:w="850" w:type="dxa"/>
          </w:tcPr>
          <w:p w:rsidR="00533B18" w:rsidRPr="00F80BA3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14,8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20,45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1.012,5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47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12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24,1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11,7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17,9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12,4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1.017,8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13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29,2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11,9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20,55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17,3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43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14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20,8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11,5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</w:t>
            </w:r>
            <w:r w:rsidRPr="00334BD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9,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,2</w:t>
            </w:r>
          </w:p>
        </w:tc>
        <w:tc>
          <w:tcPr>
            <w:tcW w:w="567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1.018,6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53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15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18,5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8,8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13,65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0,05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1.016,0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824" w:type="dxa"/>
          </w:tcPr>
          <w:p w:rsidR="00533B18" w:rsidRPr="00F80BA3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18,1</w:t>
            </w:r>
          </w:p>
        </w:tc>
        <w:tc>
          <w:tcPr>
            <w:tcW w:w="850" w:type="dxa"/>
          </w:tcPr>
          <w:p w:rsidR="00533B18" w:rsidRPr="00F80BA3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 4,2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11,15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13,9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1.017,1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47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17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18,7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4,7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47</w:t>
            </w:r>
          </w:p>
        </w:tc>
        <w:tc>
          <w:tcPr>
            <w:tcW w:w="1276" w:type="dxa"/>
          </w:tcPr>
          <w:p w:rsidR="00533B18" w:rsidRPr="000348F8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348F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18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20,7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9,8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15,25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10,9</w:t>
            </w:r>
          </w:p>
        </w:tc>
        <w:tc>
          <w:tcPr>
            <w:tcW w:w="638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638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1.019,4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58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19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22,2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7,5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14,85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1.023,6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20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26,0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6,4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16,2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19,6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21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25,3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8,6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16,95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1.015,4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22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24,9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12,9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18,9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1.017,1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50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26,9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9,2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18,05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1.018,1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37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28,7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10,5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19,6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18,2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1.018,7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1276" w:type="dxa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533B18" w:rsidRPr="0050471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047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25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23,2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11,7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17,45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11,5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1.019,4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52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CIES/CU</w:t>
            </w:r>
          </w:p>
        </w:tc>
        <w:tc>
          <w:tcPr>
            <w:tcW w:w="425" w:type="dxa"/>
          </w:tcPr>
          <w:p w:rsidR="00533B18" w:rsidRPr="0050471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047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533B18" w:rsidRPr="0065251D" w:rsidRDefault="00533B18" w:rsidP="00533B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26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8,7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16,2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1.020,1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47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CU/CI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26,7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7,3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19,4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1.019,2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27,8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18,6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18,4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1.021,7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27,3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9,6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18,45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34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BF362B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824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23,8</w:t>
            </w:r>
          </w:p>
        </w:tc>
        <w:tc>
          <w:tcPr>
            <w:tcW w:w="850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13,4</w:t>
            </w:r>
          </w:p>
        </w:tc>
        <w:tc>
          <w:tcPr>
            <w:tcW w:w="709" w:type="dxa"/>
            <w:vAlign w:val="bottom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18,6</w:t>
            </w:r>
          </w:p>
        </w:tc>
        <w:tc>
          <w:tcPr>
            <w:tcW w:w="992" w:type="dxa"/>
          </w:tcPr>
          <w:p w:rsidR="00533B18" w:rsidRPr="00334BD9" w:rsidRDefault="00533B18" w:rsidP="00533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10,4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638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1.018,4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59</w:t>
            </w:r>
          </w:p>
        </w:tc>
        <w:tc>
          <w:tcPr>
            <w:tcW w:w="1276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ALES/CU</w:t>
            </w:r>
          </w:p>
        </w:tc>
        <w:tc>
          <w:tcPr>
            <w:tcW w:w="425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533B18" w:rsidRPr="0065251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3B18" w:rsidRPr="002479EE" w:rsidTr="00533B18">
        <w:trPr>
          <w:gridAfter w:val="7"/>
          <w:wAfter w:w="4963" w:type="dxa"/>
          <w:cantSplit/>
        </w:trPr>
        <w:tc>
          <w:tcPr>
            <w:tcW w:w="900" w:type="dxa"/>
          </w:tcPr>
          <w:p w:rsidR="00533B18" w:rsidRPr="006E1EE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533B18" w:rsidRPr="006E1EED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824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24,75</w:t>
            </w:r>
          </w:p>
        </w:tc>
        <w:tc>
          <w:tcPr>
            <w:tcW w:w="850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10,35</w:t>
            </w:r>
          </w:p>
        </w:tc>
        <w:tc>
          <w:tcPr>
            <w:tcW w:w="709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17,55</w:t>
            </w:r>
          </w:p>
        </w:tc>
        <w:tc>
          <w:tcPr>
            <w:tcW w:w="992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 </w:t>
            </w: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638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638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3 días</w:t>
            </w:r>
          </w:p>
        </w:tc>
        <w:tc>
          <w:tcPr>
            <w:tcW w:w="567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,2</w:t>
            </w:r>
          </w:p>
        </w:tc>
        <w:tc>
          <w:tcPr>
            <w:tcW w:w="567" w:type="dxa"/>
            <w:vAlign w:val="center"/>
          </w:tcPr>
          <w:p w:rsidR="00533B18" w:rsidRPr="00334BD9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  <w:vAlign w:val="center"/>
          </w:tcPr>
          <w:p w:rsidR="00533B18" w:rsidRPr="00032B4D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32B4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1.018,0</w:t>
            </w:r>
          </w:p>
        </w:tc>
        <w:tc>
          <w:tcPr>
            <w:tcW w:w="709" w:type="dxa"/>
            <w:vAlign w:val="center"/>
          </w:tcPr>
          <w:p w:rsidR="00533B18" w:rsidRPr="00032B4D" w:rsidRDefault="00533B18" w:rsidP="00533B18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032B4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41,9</w:t>
            </w:r>
          </w:p>
        </w:tc>
        <w:tc>
          <w:tcPr>
            <w:tcW w:w="1701" w:type="dxa"/>
            <w:gridSpan w:val="2"/>
          </w:tcPr>
          <w:p w:rsidR="00533B18" w:rsidRPr="00334BD9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Cubierto:8 días</w:t>
            </w:r>
          </w:p>
        </w:tc>
        <w:tc>
          <w:tcPr>
            <w:tcW w:w="1418" w:type="dxa"/>
            <w:gridSpan w:val="2"/>
          </w:tcPr>
          <w:p w:rsidR="00533B18" w:rsidRPr="002479EE" w:rsidRDefault="00533B18" w:rsidP="00533B18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533B18" w:rsidRPr="006E1EED" w:rsidRDefault="00533B18" w:rsidP="00533B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33B18" w:rsidRPr="006E1EED" w:rsidRDefault="00533B18" w:rsidP="00533B18">
      <w:pPr>
        <w:spacing w:after="0"/>
        <w:ind w:right="-1216"/>
        <w:rPr>
          <w:rFonts w:ascii="Times New Roman" w:eastAsia="Times New Roman" w:hAnsi="Times New Roman"/>
          <w:sz w:val="24"/>
          <w:szCs w:val="24"/>
          <w:lang w:eastAsia="es-ES"/>
        </w:rPr>
      </w:pPr>
      <w:r w:rsidRPr="006E1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ABREVIATURAS DE NUBES / NIEBLAS  y FACTORES DE PRECIPITACIONES</w:t>
      </w:r>
      <w:r w:rsidRPr="006E1EED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533B18" w:rsidRPr="006E1EED" w:rsidRDefault="00533B18" w:rsidP="00533B18">
      <w:pPr>
        <w:spacing w:after="0"/>
        <w:ind w:right="-856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33B18" w:rsidRPr="00FA30DB" w:rsidRDefault="00533B18" w:rsidP="00533B18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NUBES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: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 = Cirros    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CICU =  Cirrocúmulos           CIES = Cirroestratos     ALES = Altoestratos   </w:t>
      </w:r>
    </w:p>
    <w:p w:rsidR="00533B18" w:rsidRPr="00FA30DB" w:rsidRDefault="00533B18" w:rsidP="00533B18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ALCU = Altocúmulos        ES=  Estratos         ESCU =  Estratocúmulos          CU = Cúmulos  </w:t>
      </w:r>
    </w:p>
    <w:p w:rsidR="00533B18" w:rsidRDefault="00533B18" w:rsidP="00533B18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NIMES =  Nimboestratos         CUNIM = Cúmulonimbos       DESP. = Despejado</w:t>
      </w:r>
    </w:p>
    <w:p w:rsidR="00533B18" w:rsidRDefault="00533B18" w:rsidP="00533B18">
      <w:pPr>
        <w:spacing w:after="0"/>
        <w:ind w:right="-856"/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</w:pPr>
    </w:p>
    <w:p w:rsidR="00533B18" w:rsidRDefault="00533B18" w:rsidP="00533B18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NIEBLA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: A= Alta      M= Media        B= Baja</w:t>
      </w:r>
    </w:p>
    <w:p w:rsidR="00533B18" w:rsidRPr="00FA30DB" w:rsidRDefault="00533B18" w:rsidP="00533B18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33B18" w:rsidRPr="00FA30DB" w:rsidRDefault="00533B18" w:rsidP="00533B18">
      <w:pPr>
        <w:spacing w:after="0"/>
        <w:ind w:right="-1135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PRECIPITACIONES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: BOR.= De borrasca   TORM.= De tormenta    NIEB.= De la niebla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ESC.= De  la escarcha  </w:t>
      </w:r>
    </w:p>
    <w:p w:rsidR="00533B18" w:rsidRPr="00FA30DB" w:rsidRDefault="00533B18" w:rsidP="00533B18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</w:t>
      </w:r>
    </w:p>
    <w:p w:rsidR="003D0692" w:rsidRDefault="00533B18" w:rsidP="003D0692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ALTAS PRESIONES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Más de 1015 milibares</w:t>
      </w:r>
    </w:p>
    <w:p w:rsidR="003D0692" w:rsidRDefault="003D0692" w:rsidP="003D0692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D0692" w:rsidRDefault="003D0692" w:rsidP="002D4AE5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3D0692">
        <w:rPr>
          <w:rFonts w:ascii="Times New Roman" w:eastAsia="Times New Roman" w:hAnsi="Times New Roman"/>
          <w:sz w:val="20"/>
          <w:szCs w:val="20"/>
          <w:lang w:eastAsia="es-ES"/>
        </w:rPr>
        <w:drawing>
          <wp:inline distT="0" distB="0" distL="0" distR="0">
            <wp:extent cx="5400040" cy="3396084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4AE5" w:rsidRDefault="002D4AE5" w:rsidP="002D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En septiembre hubo temperaturas </w:t>
      </w:r>
      <w:r w:rsidR="0013463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casi 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de verano, registrándose </w:t>
      </w:r>
      <w:r w:rsidR="0013463B">
        <w:rPr>
          <w:rFonts w:ascii="Times New Roman" w:eastAsia="Times New Roman" w:hAnsi="Times New Roman"/>
          <w:b/>
          <w:sz w:val="24"/>
          <w:szCs w:val="24"/>
          <w:lang w:eastAsia="es-ES"/>
        </w:rPr>
        <w:t>el día 5</w:t>
      </w:r>
      <w:r w:rsidRPr="0025207F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la tem</w:t>
      </w:r>
      <w:r w:rsidR="0013463B">
        <w:rPr>
          <w:rFonts w:ascii="Times New Roman" w:eastAsia="Times New Roman" w:hAnsi="Times New Roman"/>
          <w:b/>
          <w:sz w:val="24"/>
          <w:szCs w:val="24"/>
          <w:lang w:eastAsia="es-ES"/>
        </w:rPr>
        <w:t>peratura máxima más alta del mes, 30,7</w:t>
      </w:r>
      <w:r w:rsidRPr="0025207F">
        <w:rPr>
          <w:rFonts w:ascii="Times New Roman" w:eastAsia="Times New Roman" w:hAnsi="Times New Roman"/>
          <w:b/>
          <w:sz w:val="24"/>
          <w:szCs w:val="24"/>
          <w:lang w:eastAsia="es-ES"/>
        </w:rPr>
        <w:t>º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. Ese día también hubo </w:t>
      </w:r>
      <w:r w:rsidR="0013463B">
        <w:rPr>
          <w:rFonts w:ascii="Times New Roman" w:eastAsia="Times New Roman" w:hAnsi="Times New Roman"/>
          <w:bCs/>
          <w:sz w:val="24"/>
          <w:szCs w:val="24"/>
          <w:lang w:eastAsia="es-ES"/>
        </w:rPr>
        <w:t>una temperatura media de casi 22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º.</w:t>
      </w:r>
    </w:p>
    <w:p w:rsidR="002D4AE5" w:rsidRPr="00D713AF" w:rsidRDefault="002D4AE5" w:rsidP="002D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A mediados de mes se templaron las temperaturas, coincidiendo con la llegada de una borrasca. </w:t>
      </w:r>
      <w:r w:rsidRPr="0025207F">
        <w:rPr>
          <w:rFonts w:ascii="Times New Roman" w:eastAsia="Times New Roman" w:hAnsi="Times New Roman"/>
          <w:b/>
          <w:sz w:val="24"/>
          <w:szCs w:val="24"/>
          <w:lang w:eastAsia="es-ES"/>
        </w:rPr>
        <w:t>El día más fresco fue el 1</w:t>
      </w:r>
      <w:r w:rsidR="0013463B">
        <w:rPr>
          <w:rFonts w:ascii="Times New Roman" w:eastAsia="Times New Roman" w:hAnsi="Times New Roman"/>
          <w:b/>
          <w:sz w:val="24"/>
          <w:szCs w:val="24"/>
          <w:lang w:eastAsia="es-ES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, con la máxima</w:t>
      </w:r>
      <w:r w:rsidR="0013463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y mínima más bajas del mes (18,1º y 4,2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º, respectivamente).</w:t>
      </w:r>
    </w:p>
    <w:p w:rsidR="004A6D34" w:rsidRDefault="001F1B82">
      <w:r w:rsidRPr="001F1B82">
        <w:drawing>
          <wp:inline distT="0" distB="0" distL="0" distR="0">
            <wp:extent cx="5781675" cy="3619500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334" w:rsidRDefault="00955334"/>
    <w:p w:rsidR="00955334" w:rsidRPr="006274B0" w:rsidRDefault="00955334" w:rsidP="0062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Times New Roman" w:eastAsia="Times New Roman" w:hAnsi="Times New Roman"/>
          <w:b/>
          <w:bCs/>
          <w:color w:val="C00000"/>
          <w:sz w:val="34"/>
          <w:szCs w:val="34"/>
          <w:u w:val="single"/>
          <w:lang w:eastAsia="es-ES"/>
        </w:rPr>
      </w:pP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lastRenderedPageBreak/>
        <w:t xml:space="preserve">TEMPERATURAS  Y PRECIPITACIONES </w:t>
      </w:r>
      <w:r w:rsidR="006274B0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DE SEPTIEMBRE  </w:t>
      </w: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>POR DÍAS  -</w:t>
      </w:r>
      <w:r w:rsidR="006274B0" w:rsidRPr="006274B0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  </w:t>
      </w: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>EN 2016 y 2017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6274B0" w:rsidTr="00BE268A">
        <w:trPr>
          <w:trHeight w:val="273"/>
        </w:trPr>
        <w:tc>
          <w:tcPr>
            <w:tcW w:w="1234" w:type="dxa"/>
          </w:tcPr>
          <w:p w:rsidR="006274B0" w:rsidRPr="009D567A" w:rsidRDefault="006274B0" w:rsidP="0095533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DÍAS DEL MES</w:t>
            </w:r>
          </w:p>
        </w:tc>
        <w:tc>
          <w:tcPr>
            <w:tcW w:w="2470" w:type="dxa"/>
            <w:gridSpan w:val="2"/>
          </w:tcPr>
          <w:p w:rsidR="006274B0" w:rsidRPr="009D567A" w:rsidRDefault="006274B0" w:rsidP="0095533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TEMPERATURAS MÁXIMAS ABSOLUTAS</w:t>
            </w:r>
          </w:p>
        </w:tc>
        <w:tc>
          <w:tcPr>
            <w:tcW w:w="2470" w:type="dxa"/>
            <w:gridSpan w:val="2"/>
          </w:tcPr>
          <w:p w:rsidR="006274B0" w:rsidRPr="009D567A" w:rsidRDefault="006274B0" w:rsidP="0095533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TEMPERATURAS MÍNIMAS ABSOLUTAS</w:t>
            </w:r>
          </w:p>
        </w:tc>
        <w:tc>
          <w:tcPr>
            <w:tcW w:w="2470" w:type="dxa"/>
            <w:gridSpan w:val="2"/>
          </w:tcPr>
          <w:p w:rsidR="006274B0" w:rsidRPr="009D567A" w:rsidRDefault="006274B0" w:rsidP="0095533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PRECIPITACIONES</w:t>
            </w:r>
          </w:p>
          <w:p w:rsidR="006274B0" w:rsidRPr="009D567A" w:rsidRDefault="006274B0" w:rsidP="0095533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DIARIAS</w:t>
            </w:r>
          </w:p>
        </w:tc>
      </w:tr>
      <w:tr w:rsidR="006274B0" w:rsidTr="00854D7E">
        <w:trPr>
          <w:trHeight w:val="273"/>
        </w:trPr>
        <w:tc>
          <w:tcPr>
            <w:tcW w:w="1234" w:type="dxa"/>
          </w:tcPr>
          <w:p w:rsidR="006274B0" w:rsidRPr="006274B0" w:rsidRDefault="006274B0" w:rsidP="009553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6274B0" w:rsidRPr="006274B0" w:rsidRDefault="006274B0" w:rsidP="00955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6274B0" w:rsidRPr="006274B0" w:rsidRDefault="006274B0" w:rsidP="00955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6274B0" w:rsidRPr="006274B0" w:rsidRDefault="006274B0" w:rsidP="006225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6274B0" w:rsidRPr="006274B0" w:rsidRDefault="006274B0" w:rsidP="006225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6274B0" w:rsidRPr="006274B0" w:rsidRDefault="006274B0" w:rsidP="006225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6274B0" w:rsidRPr="006274B0" w:rsidRDefault="006274B0" w:rsidP="006225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31,7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5251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A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A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57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34,3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15,2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0,05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33,0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16,3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32,8</w:t>
            </w:r>
          </w:p>
        </w:tc>
        <w:tc>
          <w:tcPr>
            <w:tcW w:w="1235" w:type="dxa"/>
          </w:tcPr>
          <w:p w:rsidR="006274B0" w:rsidRPr="00F80BA3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30,7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14,2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13,0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35" w:type="dxa"/>
          </w:tcPr>
          <w:p w:rsidR="006274B0" w:rsidRPr="00600A9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37,9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13,9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13,6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35,4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26,9</w:t>
            </w:r>
          </w:p>
        </w:tc>
        <w:tc>
          <w:tcPr>
            <w:tcW w:w="1235" w:type="dxa"/>
          </w:tcPr>
          <w:p w:rsidR="006274B0" w:rsidRPr="00600A9B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16,9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57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26,9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16,3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73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11,6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27,0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22,3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12,1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235" w:type="dxa"/>
          </w:tcPr>
          <w:p w:rsidR="006274B0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31,2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26,1</w:t>
            </w:r>
          </w:p>
        </w:tc>
        <w:tc>
          <w:tcPr>
            <w:tcW w:w="1235" w:type="dxa"/>
          </w:tcPr>
          <w:p w:rsidR="006274B0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11,8</w:t>
            </w:r>
          </w:p>
        </w:tc>
        <w:tc>
          <w:tcPr>
            <w:tcW w:w="1235" w:type="dxa"/>
          </w:tcPr>
          <w:p w:rsidR="006274B0" w:rsidRPr="00F80BA3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1235" w:type="dxa"/>
          </w:tcPr>
          <w:p w:rsidR="006274B0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32,7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22,2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11,9</w:t>
            </w:r>
          </w:p>
        </w:tc>
        <w:tc>
          <w:tcPr>
            <w:tcW w:w="1235" w:type="dxa"/>
          </w:tcPr>
          <w:p w:rsidR="006274B0" w:rsidRPr="00600A9B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11,8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16,6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20,8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11,5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235" w:type="dxa"/>
          </w:tcPr>
          <w:p w:rsidR="006274B0" w:rsidRPr="009A2489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9A248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15,4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18,5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0,05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21,9</w:t>
            </w:r>
          </w:p>
        </w:tc>
        <w:tc>
          <w:tcPr>
            <w:tcW w:w="1235" w:type="dxa"/>
          </w:tcPr>
          <w:p w:rsidR="006274B0" w:rsidRPr="00F80BA3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18,1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9,9</w:t>
            </w:r>
          </w:p>
        </w:tc>
        <w:tc>
          <w:tcPr>
            <w:tcW w:w="1235" w:type="dxa"/>
          </w:tcPr>
          <w:p w:rsidR="006274B0" w:rsidRPr="00F80BA3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F80BA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19,0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9,8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21,4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7,9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9,8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334BD9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1,2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 w:rsidRPr="008A3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22,8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22,2</w:t>
            </w:r>
          </w:p>
        </w:tc>
        <w:tc>
          <w:tcPr>
            <w:tcW w:w="1235" w:type="dxa"/>
          </w:tcPr>
          <w:p w:rsidR="006274B0" w:rsidRPr="009A2489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9A248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23,2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26,0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25,3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8,6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25,1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24,9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8,6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D16A83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6274B0"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25,9</w:t>
            </w:r>
          </w:p>
        </w:tc>
        <w:tc>
          <w:tcPr>
            <w:tcW w:w="1235" w:type="dxa"/>
          </w:tcPr>
          <w:p w:rsidR="006274B0" w:rsidRPr="0065251D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26,9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26,6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28,7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35" w:type="dxa"/>
          </w:tcPr>
          <w:p w:rsidR="006274B0" w:rsidRPr="008A342F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23,4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23,2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12,8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24,4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26,7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7,3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25,5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27,8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13,6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235" w:type="dxa"/>
          </w:tcPr>
          <w:p w:rsidR="006274B0" w:rsidRPr="00BF362B" w:rsidRDefault="006274B0" w:rsidP="006274B0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27,3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10,8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955334">
        <w:trPr>
          <w:trHeight w:val="288"/>
        </w:trPr>
        <w:tc>
          <w:tcPr>
            <w:tcW w:w="1234" w:type="dxa"/>
          </w:tcPr>
          <w:p w:rsidR="006274B0" w:rsidRPr="00BF362B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D16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35" w:type="dxa"/>
          </w:tcPr>
          <w:p w:rsidR="006274B0" w:rsidRPr="00BF362B" w:rsidRDefault="006274B0" w:rsidP="00D16A83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26,1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23,8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11,6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13,4</w:t>
            </w:r>
          </w:p>
        </w:tc>
        <w:tc>
          <w:tcPr>
            <w:tcW w:w="1235" w:type="dxa"/>
          </w:tcPr>
          <w:p w:rsidR="006274B0" w:rsidRPr="008A342F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1235" w:type="dxa"/>
          </w:tcPr>
          <w:p w:rsidR="006274B0" w:rsidRPr="0065251D" w:rsidRDefault="006274B0" w:rsidP="009D567A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6274B0" w:rsidTr="00D16A83">
        <w:trPr>
          <w:trHeight w:val="216"/>
        </w:trPr>
        <w:tc>
          <w:tcPr>
            <w:tcW w:w="1234" w:type="dxa"/>
          </w:tcPr>
          <w:p w:rsidR="006274B0" w:rsidRPr="006E1EED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6274B0" w:rsidRPr="006E1EED" w:rsidRDefault="006274B0" w:rsidP="00D16A83">
            <w:pPr>
              <w:ind w:right="-856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1235" w:type="dxa"/>
          </w:tcPr>
          <w:p w:rsidR="006274B0" w:rsidRPr="00600A9B" w:rsidRDefault="006274B0" w:rsidP="00D16A83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26,65</w:t>
            </w:r>
          </w:p>
        </w:tc>
        <w:tc>
          <w:tcPr>
            <w:tcW w:w="1235" w:type="dxa"/>
            <w:vAlign w:val="center"/>
          </w:tcPr>
          <w:p w:rsidR="006274B0" w:rsidRPr="00334BD9" w:rsidRDefault="006274B0" w:rsidP="00D16A83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24,75</w:t>
            </w:r>
          </w:p>
        </w:tc>
        <w:tc>
          <w:tcPr>
            <w:tcW w:w="1235" w:type="dxa"/>
          </w:tcPr>
          <w:p w:rsidR="006274B0" w:rsidRPr="00600A9B" w:rsidRDefault="006274B0" w:rsidP="009D567A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35" w:type="dxa"/>
            <w:vAlign w:val="center"/>
          </w:tcPr>
          <w:p w:rsidR="006274B0" w:rsidRPr="00334BD9" w:rsidRDefault="006274B0" w:rsidP="009D567A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10,35</w:t>
            </w:r>
          </w:p>
        </w:tc>
        <w:tc>
          <w:tcPr>
            <w:tcW w:w="1235" w:type="dxa"/>
          </w:tcPr>
          <w:p w:rsidR="006274B0" w:rsidRPr="00600A9B" w:rsidRDefault="006274B0" w:rsidP="009D567A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00A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15,8</w:t>
            </w:r>
          </w:p>
        </w:tc>
        <w:tc>
          <w:tcPr>
            <w:tcW w:w="1235" w:type="dxa"/>
            <w:vAlign w:val="center"/>
          </w:tcPr>
          <w:p w:rsidR="006274B0" w:rsidRPr="00334BD9" w:rsidRDefault="006274B0" w:rsidP="009D567A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34B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1,3</w:t>
            </w:r>
          </w:p>
        </w:tc>
      </w:tr>
    </w:tbl>
    <w:p w:rsidR="009D567A" w:rsidRDefault="009D567A" w:rsidP="00D16A83">
      <w:pPr>
        <w:ind w:right="-71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16A83" w:rsidRPr="00197AAC" w:rsidRDefault="00D16A83" w:rsidP="00D16A83">
      <w:pPr>
        <w:ind w:right="-71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7AAC">
        <w:rPr>
          <w:rFonts w:ascii="Times New Roman" w:hAnsi="Times New Roman"/>
          <w:b/>
          <w:bCs/>
          <w:sz w:val="32"/>
          <w:szCs w:val="32"/>
          <w:u w:val="single"/>
        </w:rPr>
        <w:t>NOTA:</w:t>
      </w:r>
    </w:p>
    <w:p w:rsidR="003D0692" w:rsidRDefault="00D16A83" w:rsidP="009D567A">
      <w:pPr>
        <w:ind w:right="-710"/>
        <w:jc w:val="center"/>
      </w:pPr>
      <w:r w:rsidRPr="00197AAC">
        <w:rPr>
          <w:rFonts w:ascii="Times New Roman" w:hAnsi="Times New Roman"/>
          <w:b/>
          <w:bCs/>
          <w:sz w:val="28"/>
          <w:szCs w:val="28"/>
        </w:rPr>
        <w:t>El</w:t>
      </w:r>
      <w:r w:rsidR="009D56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AAC">
        <w:rPr>
          <w:rFonts w:ascii="Times New Roman" w:hAnsi="Times New Roman"/>
          <w:b/>
          <w:bCs/>
          <w:sz w:val="28"/>
          <w:szCs w:val="28"/>
        </w:rPr>
        <w:t xml:space="preserve"> comentario  ha sido realizado por ZACARÍAS DIEZ utilizando los datos suministrados por la estación digital DAVIS instalada en el IES Alonso Berruguete de Palencia.</w:t>
      </w:r>
    </w:p>
    <w:sectPr w:rsidR="003D0692" w:rsidSect="004A6D3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41" w:rsidRDefault="008A5041" w:rsidP="00512F9A">
      <w:pPr>
        <w:spacing w:after="0"/>
      </w:pPr>
      <w:r>
        <w:separator/>
      </w:r>
    </w:p>
  </w:endnote>
  <w:endnote w:type="continuationSeparator" w:id="1">
    <w:p w:rsidR="008A5041" w:rsidRDefault="008A5041" w:rsidP="00512F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41" w:rsidRDefault="008A5041" w:rsidP="00512F9A">
      <w:pPr>
        <w:spacing w:after="0"/>
      </w:pPr>
      <w:r>
        <w:separator/>
      </w:r>
    </w:p>
  </w:footnote>
  <w:footnote w:type="continuationSeparator" w:id="1">
    <w:p w:rsidR="008A5041" w:rsidRDefault="008A5041" w:rsidP="00512F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82" w:rsidRDefault="001F1B82" w:rsidP="00512F9A">
    <w:pPr>
      <w:pStyle w:val="Encabezado"/>
      <w:tabs>
        <w:tab w:val="clear" w:pos="8504"/>
        <w:tab w:val="right" w:pos="85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E5"/>
    <w:rsid w:val="000E0FD0"/>
    <w:rsid w:val="0013463B"/>
    <w:rsid w:val="00197AAC"/>
    <w:rsid w:val="001F1B82"/>
    <w:rsid w:val="00267213"/>
    <w:rsid w:val="002D4AE5"/>
    <w:rsid w:val="00372EEB"/>
    <w:rsid w:val="003D0692"/>
    <w:rsid w:val="00436041"/>
    <w:rsid w:val="004A6D34"/>
    <w:rsid w:val="00512F9A"/>
    <w:rsid w:val="00533B18"/>
    <w:rsid w:val="006274B0"/>
    <w:rsid w:val="006635B5"/>
    <w:rsid w:val="007B4F65"/>
    <w:rsid w:val="00830971"/>
    <w:rsid w:val="008402A5"/>
    <w:rsid w:val="008A1949"/>
    <w:rsid w:val="008A5041"/>
    <w:rsid w:val="008B75F4"/>
    <w:rsid w:val="009016E1"/>
    <w:rsid w:val="00955334"/>
    <w:rsid w:val="009A0173"/>
    <w:rsid w:val="009D567A"/>
    <w:rsid w:val="00AA2BEF"/>
    <w:rsid w:val="00AE54F3"/>
    <w:rsid w:val="00B2202F"/>
    <w:rsid w:val="00B313D7"/>
    <w:rsid w:val="00B81487"/>
    <w:rsid w:val="00C251FB"/>
    <w:rsid w:val="00C425CE"/>
    <w:rsid w:val="00D16A83"/>
    <w:rsid w:val="00DA77F9"/>
    <w:rsid w:val="00E01897"/>
    <w:rsid w:val="00E25936"/>
    <w:rsid w:val="00F00D11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5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AE5"/>
    <w:rPr>
      <w:rFonts w:ascii="Tahoma" w:hAnsi="Tahoma" w:cs="Tahoma"/>
      <w:sz w:val="16"/>
      <w:szCs w:val="16"/>
      <w:lang w:bidi="ar-MA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F9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F9A"/>
    <w:rPr>
      <w:lang w:bidi="ar-MA"/>
    </w:rPr>
  </w:style>
  <w:style w:type="paragraph" w:styleId="Piedepgina">
    <w:name w:val="footer"/>
    <w:basedOn w:val="Normal"/>
    <w:link w:val="PiedepginaCar"/>
    <w:uiPriority w:val="99"/>
    <w:semiHidden/>
    <w:unhideWhenUsed/>
    <w:rsid w:val="00512F9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F9A"/>
    <w:rPr>
      <w:lang w:bidi="ar-MA"/>
    </w:rPr>
  </w:style>
  <w:style w:type="table" w:styleId="Tablaconcuadrcula">
    <w:name w:val="Table Grid"/>
    <w:basedOn w:val="Tablanormal"/>
    <w:uiPriority w:val="59"/>
    <w:rsid w:val="009553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ABLA%20DE%20DATOS%20B&#193;SICOS%20de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9.-%20Temperaturas%20y%20precipitaciones%20-%20Algunos%20d&#237;as%20de%20Septiembr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9.-%20Temperaturas%20y%20precipitaciones%20-%20Algunos%20d&#237;as%20de%20Septiemb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900">
                <a:solidFill>
                  <a:srgbClr val="FF0000"/>
                </a:solidFill>
              </a:defRPr>
            </a:pPr>
            <a:r>
              <a:rPr lang="en-US" sz="1900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 sz="1900">
                <a:solidFill>
                  <a:srgbClr val="FF0000"/>
                </a:solidFill>
              </a:defRPr>
            </a:pPr>
            <a:r>
              <a:rPr lang="en-US" sz="1900">
                <a:solidFill>
                  <a:srgbClr val="FF0000"/>
                </a:solidFill>
              </a:rPr>
              <a:t>EN SEPTIEMBRE DE 2017</a:t>
            </a:r>
          </a:p>
        </c:rich>
      </c:tx>
      <c:layout>
        <c:manualLayout>
          <c:xMode val="edge"/>
          <c:yMode val="edge"/>
          <c:x val="0.19068030289317286"/>
          <c:y val="1.7304472940153755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0.10390356377866559"/>
          <c:y val="0.23660331932192691"/>
          <c:w val="0.8240231055656001"/>
          <c:h val="0.57706049901657064"/>
        </c:manualLayout>
      </c:layout>
      <c:barChart>
        <c:barDir val="col"/>
        <c:grouping val="clustered"/>
        <c:ser>
          <c:idx val="2"/>
          <c:order val="2"/>
          <c:tx>
            <c:strRef>
              <c:f>Hoja1!$Y$476:$Y$477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cat>
            <c:numRef>
              <c:f>Hoja1!$V$478:$V$507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Hoja1!$Y$478:$Y$507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5.0000000000000017E-2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5.0000000000000017E-2</c:v>
                </c:pt>
                <c:pt idx="15">
                  <c:v>0</c:v>
                </c:pt>
                <c:pt idx="16">
                  <c:v>0</c:v>
                </c:pt>
                <c:pt idx="17">
                  <c:v>1.2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111495040"/>
        <c:axId val="103162624"/>
      </c:barChart>
      <c:lineChart>
        <c:grouping val="standard"/>
        <c:ser>
          <c:idx val="0"/>
          <c:order val="0"/>
          <c:tx>
            <c:strRef>
              <c:f>Hoja1!$W$476:$W$477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Hoja1!$V$478:$V$507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Hoja1!$W$478:$W$507</c:f>
              <c:numCache>
                <c:formatCode>General</c:formatCode>
                <c:ptCount val="30"/>
                <c:pt idx="0">
                  <c:v>22.1</c:v>
                </c:pt>
                <c:pt idx="1">
                  <c:v>26.2</c:v>
                </c:pt>
                <c:pt idx="2">
                  <c:v>29.1</c:v>
                </c:pt>
                <c:pt idx="3">
                  <c:v>28.1</c:v>
                </c:pt>
                <c:pt idx="4">
                  <c:v>30.7</c:v>
                </c:pt>
                <c:pt idx="5">
                  <c:v>25.2</c:v>
                </c:pt>
                <c:pt idx="6">
                  <c:v>26.9</c:v>
                </c:pt>
                <c:pt idx="7">
                  <c:v>28.1</c:v>
                </c:pt>
                <c:pt idx="8">
                  <c:v>20.9</c:v>
                </c:pt>
                <c:pt idx="9">
                  <c:v>22.3</c:v>
                </c:pt>
                <c:pt idx="10">
                  <c:v>26.1</c:v>
                </c:pt>
                <c:pt idx="11">
                  <c:v>24.1</c:v>
                </c:pt>
                <c:pt idx="12">
                  <c:v>29.2</c:v>
                </c:pt>
                <c:pt idx="13">
                  <c:v>20.8</c:v>
                </c:pt>
                <c:pt idx="14">
                  <c:v>18.5</c:v>
                </c:pt>
                <c:pt idx="15">
                  <c:v>18.100000000000001</c:v>
                </c:pt>
                <c:pt idx="16">
                  <c:v>18.7</c:v>
                </c:pt>
                <c:pt idx="17">
                  <c:v>20.7</c:v>
                </c:pt>
                <c:pt idx="18">
                  <c:v>22.2</c:v>
                </c:pt>
                <c:pt idx="19">
                  <c:v>26</c:v>
                </c:pt>
                <c:pt idx="20">
                  <c:v>25.3</c:v>
                </c:pt>
                <c:pt idx="21">
                  <c:v>24.9</c:v>
                </c:pt>
                <c:pt idx="22">
                  <c:v>26.9</c:v>
                </c:pt>
                <c:pt idx="23">
                  <c:v>28.7</c:v>
                </c:pt>
                <c:pt idx="24">
                  <c:v>23.2</c:v>
                </c:pt>
                <c:pt idx="25">
                  <c:v>23.7</c:v>
                </c:pt>
                <c:pt idx="26">
                  <c:v>26.7</c:v>
                </c:pt>
                <c:pt idx="27">
                  <c:v>27.8</c:v>
                </c:pt>
                <c:pt idx="28">
                  <c:v>27.3</c:v>
                </c:pt>
                <c:pt idx="29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Hoja1!$X$476:$X$477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Hoja1!$V$478:$V$507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Hoja1!$X$478:$X$507</c:f>
              <c:numCache>
                <c:formatCode>General</c:formatCode>
                <c:ptCount val="30"/>
                <c:pt idx="0">
                  <c:v>11.1</c:v>
                </c:pt>
                <c:pt idx="1">
                  <c:v>9.7000000000000011</c:v>
                </c:pt>
                <c:pt idx="2">
                  <c:v>14.4</c:v>
                </c:pt>
                <c:pt idx="3">
                  <c:v>14.4</c:v>
                </c:pt>
                <c:pt idx="4">
                  <c:v>13</c:v>
                </c:pt>
                <c:pt idx="5">
                  <c:v>13.6</c:v>
                </c:pt>
                <c:pt idx="6">
                  <c:v>10.5</c:v>
                </c:pt>
                <c:pt idx="7">
                  <c:v>10.4</c:v>
                </c:pt>
                <c:pt idx="8">
                  <c:v>11.6</c:v>
                </c:pt>
                <c:pt idx="9">
                  <c:v>9.1</c:v>
                </c:pt>
                <c:pt idx="10">
                  <c:v>14.8</c:v>
                </c:pt>
                <c:pt idx="11">
                  <c:v>11.7</c:v>
                </c:pt>
                <c:pt idx="12">
                  <c:v>11.9</c:v>
                </c:pt>
                <c:pt idx="13">
                  <c:v>11.5</c:v>
                </c:pt>
                <c:pt idx="14">
                  <c:v>8.8000000000000007</c:v>
                </c:pt>
                <c:pt idx="15">
                  <c:v>4.2</c:v>
                </c:pt>
                <c:pt idx="16">
                  <c:v>4.7</c:v>
                </c:pt>
                <c:pt idx="17">
                  <c:v>9.8000000000000007</c:v>
                </c:pt>
                <c:pt idx="18">
                  <c:v>7.5</c:v>
                </c:pt>
                <c:pt idx="19">
                  <c:v>6.4</c:v>
                </c:pt>
                <c:pt idx="20">
                  <c:v>8.6</c:v>
                </c:pt>
                <c:pt idx="21">
                  <c:v>12.9</c:v>
                </c:pt>
                <c:pt idx="22">
                  <c:v>9.2000000000000011</c:v>
                </c:pt>
                <c:pt idx="23">
                  <c:v>10.5</c:v>
                </c:pt>
                <c:pt idx="24">
                  <c:v>11.7</c:v>
                </c:pt>
                <c:pt idx="25">
                  <c:v>8.7000000000000011</c:v>
                </c:pt>
                <c:pt idx="26">
                  <c:v>7.3</c:v>
                </c:pt>
                <c:pt idx="27">
                  <c:v>9.4</c:v>
                </c:pt>
                <c:pt idx="28">
                  <c:v>9.6</c:v>
                </c:pt>
                <c:pt idx="29">
                  <c:v>13.4</c:v>
                </c:pt>
              </c:numCache>
            </c:numRef>
          </c:val>
        </c:ser>
        <c:marker val="1"/>
        <c:axId val="102969344"/>
        <c:axId val="102971264"/>
      </c:lineChart>
      <c:catAx>
        <c:axId val="102969344"/>
        <c:scaling>
          <c:orientation val="minMax"/>
        </c:scaling>
        <c:axPos val="b"/>
        <c:numFmt formatCode="General" sourceLinked="1"/>
        <c:tickLblPos val="nextTo"/>
        <c:crossAx val="102971264"/>
        <c:crosses val="autoZero"/>
        <c:auto val="1"/>
        <c:lblAlgn val="ctr"/>
        <c:lblOffset val="100"/>
      </c:catAx>
      <c:valAx>
        <c:axId val="102971264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401367932456716"/>
              <c:y val="0.15830784309856014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02969344"/>
        <c:crosses val="autoZero"/>
        <c:crossBetween val="between"/>
        <c:majorUnit val="5"/>
        <c:minorUnit val="1"/>
      </c:valAx>
      <c:valAx>
        <c:axId val="103162624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6580315391610563"/>
              <c:y val="0.15948111749189262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11495040"/>
        <c:crosses val="max"/>
        <c:crossBetween val="between"/>
        <c:majorUnit val="5"/>
        <c:minorUnit val="1"/>
      </c:valAx>
      <c:catAx>
        <c:axId val="111495040"/>
        <c:scaling>
          <c:orientation val="minMax"/>
        </c:scaling>
        <c:delete val="1"/>
        <c:axPos val="b"/>
        <c:numFmt formatCode="General" sourceLinked="1"/>
        <c:tickLblPos val="nextTo"/>
        <c:crossAx val="10316262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724103536331959E-2"/>
          <c:y val="0.90351679724244938"/>
          <c:w val="0.89999992942060014"/>
          <c:h val="7.6131799314559379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SEPTIEMBRE DE 2016</a:t>
            </a:r>
          </a:p>
        </c:rich>
      </c:tx>
      <c:layout>
        <c:manualLayout>
          <c:xMode val="edge"/>
          <c:yMode val="edge"/>
          <c:x val="0.20557176633912497"/>
          <c:y val="2.8235246367400206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0.10390352852481059"/>
          <c:y val="0.22657823051242595"/>
          <c:w val="0.8240231055656001"/>
          <c:h val="0.57037699378207329"/>
        </c:manualLayout>
      </c:layout>
      <c:barChart>
        <c:barDir val="col"/>
        <c:grouping val="clustered"/>
        <c:ser>
          <c:idx val="2"/>
          <c:order val="2"/>
          <c:tx>
            <c:strRef>
              <c:f>Hoja1!$AG$475:$AG$476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cat>
            <c:numRef>
              <c:f>Hoja1!$AD$477:$AD$506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Hoja1!$AG$477:$AG$506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11.8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1.6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0.4</c:v>
                </c:pt>
              </c:numCache>
            </c:numRef>
          </c:val>
        </c:ser>
        <c:axId val="111568000"/>
        <c:axId val="111537152"/>
      </c:barChart>
      <c:lineChart>
        <c:grouping val="standard"/>
        <c:ser>
          <c:idx val="0"/>
          <c:order val="0"/>
          <c:tx>
            <c:strRef>
              <c:f>Hoja1!$AE$475:$AE$476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Hoja1!$AD$477:$AD$506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Hoja1!$AE$477:$AE$506</c:f>
              <c:numCache>
                <c:formatCode>General</c:formatCode>
                <c:ptCount val="30"/>
                <c:pt idx="0">
                  <c:v>31.7</c:v>
                </c:pt>
                <c:pt idx="1">
                  <c:v>33.800000000000004</c:v>
                </c:pt>
                <c:pt idx="2">
                  <c:v>34.300000000000004</c:v>
                </c:pt>
                <c:pt idx="3">
                  <c:v>33</c:v>
                </c:pt>
                <c:pt idx="4">
                  <c:v>32.800000000000004</c:v>
                </c:pt>
                <c:pt idx="5">
                  <c:v>37.9</c:v>
                </c:pt>
                <c:pt idx="6">
                  <c:v>35.4</c:v>
                </c:pt>
                <c:pt idx="7">
                  <c:v>26.9</c:v>
                </c:pt>
                <c:pt idx="8">
                  <c:v>26.8</c:v>
                </c:pt>
                <c:pt idx="9">
                  <c:v>27</c:v>
                </c:pt>
                <c:pt idx="10">
                  <c:v>31.2</c:v>
                </c:pt>
                <c:pt idx="11">
                  <c:v>32.700000000000003</c:v>
                </c:pt>
                <c:pt idx="12">
                  <c:v>22.2</c:v>
                </c:pt>
                <c:pt idx="13">
                  <c:v>16.600000000000001</c:v>
                </c:pt>
                <c:pt idx="14">
                  <c:v>15.4</c:v>
                </c:pt>
                <c:pt idx="15">
                  <c:v>21.9</c:v>
                </c:pt>
                <c:pt idx="16">
                  <c:v>19</c:v>
                </c:pt>
                <c:pt idx="17">
                  <c:v>21.4</c:v>
                </c:pt>
                <c:pt idx="18">
                  <c:v>22.8</c:v>
                </c:pt>
                <c:pt idx="19">
                  <c:v>23.2</c:v>
                </c:pt>
                <c:pt idx="20">
                  <c:v>26.8</c:v>
                </c:pt>
                <c:pt idx="21">
                  <c:v>25.1</c:v>
                </c:pt>
                <c:pt idx="22">
                  <c:v>25.9</c:v>
                </c:pt>
                <c:pt idx="23">
                  <c:v>26.6</c:v>
                </c:pt>
                <c:pt idx="24">
                  <c:v>23.4</c:v>
                </c:pt>
                <c:pt idx="25">
                  <c:v>22.5</c:v>
                </c:pt>
                <c:pt idx="26">
                  <c:v>24.4</c:v>
                </c:pt>
                <c:pt idx="27">
                  <c:v>25.5</c:v>
                </c:pt>
                <c:pt idx="28">
                  <c:v>26.8</c:v>
                </c:pt>
                <c:pt idx="29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Hoja1!$AF$475:$AF$476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Hoja1!$AD$477:$AD$506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Hoja1!$AF$477:$AF$506</c:f>
              <c:numCache>
                <c:formatCode>General</c:formatCode>
                <c:ptCount val="30"/>
                <c:pt idx="0">
                  <c:v>15.4</c:v>
                </c:pt>
                <c:pt idx="1">
                  <c:v>14.7</c:v>
                </c:pt>
                <c:pt idx="2">
                  <c:v>15.2</c:v>
                </c:pt>
                <c:pt idx="3">
                  <c:v>16.3</c:v>
                </c:pt>
                <c:pt idx="4">
                  <c:v>14.2</c:v>
                </c:pt>
                <c:pt idx="5">
                  <c:v>13.9</c:v>
                </c:pt>
                <c:pt idx="6">
                  <c:v>16.899999999999999</c:v>
                </c:pt>
                <c:pt idx="7">
                  <c:v>16.3</c:v>
                </c:pt>
                <c:pt idx="8">
                  <c:v>14.7</c:v>
                </c:pt>
                <c:pt idx="9">
                  <c:v>12.1</c:v>
                </c:pt>
                <c:pt idx="10">
                  <c:v>11.8</c:v>
                </c:pt>
                <c:pt idx="11">
                  <c:v>14.5</c:v>
                </c:pt>
                <c:pt idx="12">
                  <c:v>11.7</c:v>
                </c:pt>
                <c:pt idx="13">
                  <c:v>9.7000000000000011</c:v>
                </c:pt>
                <c:pt idx="14">
                  <c:v>9.6</c:v>
                </c:pt>
                <c:pt idx="15">
                  <c:v>9.9</c:v>
                </c:pt>
                <c:pt idx="16">
                  <c:v>9.8000000000000007</c:v>
                </c:pt>
                <c:pt idx="17">
                  <c:v>7.9</c:v>
                </c:pt>
                <c:pt idx="18">
                  <c:v>6.9</c:v>
                </c:pt>
                <c:pt idx="19">
                  <c:v>11.1</c:v>
                </c:pt>
                <c:pt idx="20">
                  <c:v>8</c:v>
                </c:pt>
                <c:pt idx="21">
                  <c:v>8.6</c:v>
                </c:pt>
                <c:pt idx="22">
                  <c:v>13</c:v>
                </c:pt>
                <c:pt idx="23">
                  <c:v>9.5</c:v>
                </c:pt>
                <c:pt idx="24">
                  <c:v>12.8</c:v>
                </c:pt>
                <c:pt idx="25">
                  <c:v>11.7</c:v>
                </c:pt>
                <c:pt idx="26">
                  <c:v>8.7000000000000011</c:v>
                </c:pt>
                <c:pt idx="27">
                  <c:v>13.6</c:v>
                </c:pt>
                <c:pt idx="28">
                  <c:v>10.8</c:v>
                </c:pt>
                <c:pt idx="29">
                  <c:v>11.6</c:v>
                </c:pt>
              </c:numCache>
            </c:numRef>
          </c:val>
        </c:ser>
        <c:marker val="1"/>
        <c:axId val="111531136"/>
        <c:axId val="111533440"/>
      </c:lineChart>
      <c:catAx>
        <c:axId val="111531136"/>
        <c:scaling>
          <c:orientation val="minMax"/>
        </c:scaling>
        <c:axPos val="b"/>
        <c:numFmt formatCode="General" sourceLinked="1"/>
        <c:tickLblPos val="nextTo"/>
        <c:crossAx val="111533440"/>
        <c:crosses val="autoZero"/>
        <c:auto val="1"/>
        <c:lblAlgn val="ctr"/>
        <c:lblOffset val="100"/>
      </c:catAx>
      <c:valAx>
        <c:axId val="111533440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6728410850025898E-2"/>
              <c:y val="0.14838734071603438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11531136"/>
        <c:crosses val="autoZero"/>
        <c:crossBetween val="between"/>
        <c:majorUnit val="5"/>
        <c:minorUnit val="1"/>
      </c:valAx>
      <c:valAx>
        <c:axId val="111537152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5911923819440539"/>
              <c:y val="0.15165868441702657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11568000"/>
        <c:crosses val="max"/>
        <c:crossBetween val="between"/>
        <c:majorUnit val="5"/>
        <c:minorUnit val="1"/>
      </c:valAx>
      <c:catAx>
        <c:axId val="111568000"/>
        <c:scaling>
          <c:orientation val="minMax"/>
        </c:scaling>
        <c:delete val="1"/>
        <c:axPos val="b"/>
        <c:numFmt formatCode="General" sourceLinked="1"/>
        <c:tickLblPos val="nextTo"/>
        <c:crossAx val="11153715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724103536332014E-2"/>
          <c:y val="0.89749655004464557"/>
          <c:w val="0.8999999294206007"/>
          <c:h val="8.3193982195524568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EL</a:t>
            </a:r>
            <a:r>
              <a:rPr lang="es-ES" baseline="0">
                <a:solidFill>
                  <a:srgbClr val="FF0000"/>
                </a:solidFill>
              </a:rPr>
              <a:t> TIEMPO EN SEPTIEMBRE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828459394382933"/>
          <c:y val="3.2870596510423816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7.297383007846911E-2"/>
          <c:y val="0.25455344756843346"/>
          <c:w val="0.61893757256246584"/>
          <c:h val="0.53780439355750542"/>
        </c:manualLayout>
      </c:layout>
      <c:barChart>
        <c:barDir val="col"/>
        <c:grouping val="clustered"/>
        <c:ser>
          <c:idx val="1"/>
          <c:order val="1"/>
          <c:tx>
            <c:strRef>
              <c:f>Hoja1!$X$515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Hoja1!$V$516:$V$529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Hoja1!$X$516:$X$529</c:f>
              <c:numCache>
                <c:formatCode>General</c:formatCode>
                <c:ptCount val="14"/>
                <c:pt idx="0">
                  <c:v>32</c:v>
                </c:pt>
                <c:pt idx="1">
                  <c:v>17.3</c:v>
                </c:pt>
                <c:pt idx="2">
                  <c:v>46.1</c:v>
                </c:pt>
                <c:pt idx="3">
                  <c:v>36.6</c:v>
                </c:pt>
                <c:pt idx="4">
                  <c:v>32</c:v>
                </c:pt>
                <c:pt idx="5">
                  <c:v>4.5999999999999996</c:v>
                </c:pt>
                <c:pt idx="6">
                  <c:v>24.4</c:v>
                </c:pt>
                <c:pt idx="7">
                  <c:v>1.6</c:v>
                </c:pt>
                <c:pt idx="8">
                  <c:v>19.5</c:v>
                </c:pt>
                <c:pt idx="9">
                  <c:v>34</c:v>
                </c:pt>
                <c:pt idx="10">
                  <c:v>46.7</c:v>
                </c:pt>
                <c:pt idx="11">
                  <c:v>27.8</c:v>
                </c:pt>
                <c:pt idx="12">
                  <c:v>15.8</c:v>
                </c:pt>
                <c:pt idx="13">
                  <c:v>1.3</c:v>
                </c:pt>
              </c:numCache>
            </c:numRef>
          </c:val>
        </c:ser>
        <c:axId val="111731840"/>
        <c:axId val="111720704"/>
      </c:barChart>
      <c:lineChart>
        <c:grouping val="standard"/>
        <c:ser>
          <c:idx val="0"/>
          <c:order val="0"/>
          <c:tx>
            <c:strRef>
              <c:f>Hoja1!$W$515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</c:spPr>
          </c:marker>
          <c:cat>
            <c:strRef>
              <c:f>Hoja1!$V$516:$V$529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Hoja1!$W$516:$W$529</c:f>
              <c:numCache>
                <c:formatCode>General</c:formatCode>
                <c:ptCount val="14"/>
                <c:pt idx="0">
                  <c:v>17.5</c:v>
                </c:pt>
                <c:pt idx="1">
                  <c:v>17.7</c:v>
                </c:pt>
                <c:pt idx="2">
                  <c:v>19.600000000000001</c:v>
                </c:pt>
                <c:pt idx="3">
                  <c:v>18.2</c:v>
                </c:pt>
                <c:pt idx="4">
                  <c:v>16.899999999999999</c:v>
                </c:pt>
                <c:pt idx="5">
                  <c:v>19</c:v>
                </c:pt>
                <c:pt idx="6">
                  <c:v>18</c:v>
                </c:pt>
                <c:pt idx="7">
                  <c:v>19.8</c:v>
                </c:pt>
                <c:pt idx="8">
                  <c:v>18.100000000000001</c:v>
                </c:pt>
                <c:pt idx="9">
                  <c:v>18.5</c:v>
                </c:pt>
                <c:pt idx="10">
                  <c:v>19.5</c:v>
                </c:pt>
                <c:pt idx="11">
                  <c:v>16.7</c:v>
                </c:pt>
                <c:pt idx="12">
                  <c:v>19.3</c:v>
                </c:pt>
                <c:pt idx="13">
                  <c:v>17.5</c:v>
                </c:pt>
              </c:numCache>
            </c:numRef>
          </c:val>
        </c:ser>
        <c:marker val="1"/>
        <c:axId val="111704320"/>
        <c:axId val="111718784"/>
      </c:lineChart>
      <c:catAx>
        <c:axId val="111704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es-ES"/>
          </a:p>
        </c:txPr>
        <c:crossAx val="111718784"/>
        <c:crosses val="autoZero"/>
        <c:auto val="1"/>
        <c:lblAlgn val="ctr"/>
        <c:lblOffset val="100"/>
      </c:catAx>
      <c:valAx>
        <c:axId val="111718784"/>
        <c:scaling>
          <c:orientation val="minMax"/>
          <c:max val="21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4192653629139793E-2"/>
              <c:y val="0.16014373823619443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11704320"/>
        <c:crosses val="autoZero"/>
        <c:crossBetween val="between"/>
        <c:majorUnit val="3"/>
        <c:minorUnit val="1"/>
      </c:valAx>
      <c:valAx>
        <c:axId val="111720704"/>
        <c:scaling>
          <c:orientation val="minMax"/>
          <c:max val="8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3730901107241145"/>
              <c:y val="0.16892140963769117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11731840"/>
        <c:crosses val="max"/>
        <c:crossBetween val="between"/>
        <c:majorUnit val="20"/>
        <c:minorUnit val="1"/>
      </c:valAx>
      <c:catAx>
        <c:axId val="111731840"/>
        <c:scaling>
          <c:orientation val="minMax"/>
        </c:scaling>
        <c:delete val="1"/>
        <c:axPos val="b"/>
        <c:numFmt formatCode="General" sourceLinked="1"/>
        <c:tickLblPos val="nextTo"/>
        <c:crossAx val="11172070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5427824991844761"/>
          <c:y val="0.38690245018080854"/>
          <c:w val="0.23489541361151808"/>
          <c:h val="0.33257791633858358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n-US" sz="2000" baseline="0">
                <a:solidFill>
                  <a:srgbClr val="FF0000"/>
                </a:solidFill>
              </a:rPr>
              <a:t>TEMPERATURAS  del  5 de SEPTIEMBRE</a:t>
            </a:r>
          </a:p>
        </c:rich>
      </c:tx>
      <c:layout>
        <c:manualLayout>
          <c:xMode val="edge"/>
          <c:yMode val="edge"/>
          <c:x val="0.12996685759107707"/>
          <c:y val="2.9666665181283598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6591848432739006E-2"/>
          <c:y val="0.20008086456555846"/>
          <c:w val="0.86696477330818889"/>
          <c:h val="0.62154746083236856"/>
        </c:manualLayout>
      </c:layout>
      <c:barChart>
        <c:barDir val="col"/>
        <c:grouping val="clustered"/>
        <c:ser>
          <c:idx val="2"/>
          <c:order val="2"/>
          <c:tx>
            <c:strRef>
              <c:f>Hoja1!$Z$6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dLbl>
              <c:idx val="26"/>
              <c:layout>
                <c:manualLayout>
                  <c:x val="-3.1674208144796392E-2"/>
                  <c:y val="0.18632769814843941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Hoja1!$W$7:$W$33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Hoja1!$Z$7:$Z$33</c:f>
              <c:numCache>
                <c:formatCode>General</c:formatCode>
                <c:ptCount val="27"/>
                <c:pt idx="26">
                  <c:v>17.7</c:v>
                </c:pt>
              </c:numCache>
            </c:numRef>
          </c:val>
        </c:ser>
        <c:axId val="111784704"/>
        <c:axId val="111906816"/>
      </c:barChart>
      <c:lineChart>
        <c:grouping val="standard"/>
        <c:ser>
          <c:idx val="0"/>
          <c:order val="0"/>
          <c:tx>
            <c:strRef>
              <c:f>Hoja1!$X$6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1.5082597433941447E-3"/>
                  <c:y val="0.12001918820199696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0.135005448078781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2.1893814997263296E-3"/>
                  <c:y val="0.12532637075718014"/>
                </c:manualLayout>
              </c:layout>
              <c:dLblPos val="t"/>
              <c:showVal val="1"/>
            </c:dLbl>
            <c:dLbl>
              <c:idx val="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layout>
                <c:manualLayout>
                  <c:x val="0"/>
                  <c:y val="0.12532637075718014"/>
                </c:manualLayout>
              </c:layout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8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layout>
                <c:manualLayout>
                  <c:x val="-4.3787629994526608E-3"/>
                  <c:y val="-4.1478862139621653E-2"/>
                </c:manualLayout>
              </c:layout>
              <c:dLblPos val="t"/>
              <c:showVal val="1"/>
            </c:dLbl>
            <c:dLbl>
              <c:idx val="16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22"/>
              <c:layout>
                <c:manualLayout>
                  <c:x val="-4.5249516224265046E-3"/>
                  <c:y val="0.12646998759619829"/>
                </c:manualLayout>
              </c:layout>
              <c:dLblPos val="t"/>
              <c:showVal val="1"/>
            </c:dLbl>
            <c:dLbl>
              <c:idx val="23"/>
              <c:layout>
                <c:manualLayout>
                  <c:x val="4.5249516224265046E-3"/>
                  <c:y val="0.12086566202723362"/>
                </c:manualLayout>
              </c:layout>
              <c:dLblPos val="t"/>
              <c:showVal val="1"/>
            </c:dLbl>
            <c:dLbl>
              <c:idx val="24"/>
              <c:layout>
                <c:manualLayout>
                  <c:x val="1.9704433497536963E-2"/>
                  <c:y val="0.10074244635869607"/>
                </c:manualLayout>
              </c:layout>
              <c:dLblPos val="t"/>
              <c:showVal val="1"/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Hoja1!$W$7:$W$33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Hoja1!$X$7:$X$33</c:f>
              <c:numCache>
                <c:formatCode>General</c:formatCode>
                <c:ptCount val="27"/>
                <c:pt idx="0">
                  <c:v>17.8</c:v>
                </c:pt>
                <c:pt idx="1">
                  <c:v>17.399999999999999</c:v>
                </c:pt>
                <c:pt idx="2">
                  <c:v>16.100000000000001</c:v>
                </c:pt>
                <c:pt idx="3">
                  <c:v>15.3</c:v>
                </c:pt>
                <c:pt idx="4">
                  <c:v>14.2</c:v>
                </c:pt>
                <c:pt idx="5">
                  <c:v>13.8</c:v>
                </c:pt>
                <c:pt idx="6">
                  <c:v>13.7</c:v>
                </c:pt>
                <c:pt idx="7">
                  <c:v>13</c:v>
                </c:pt>
                <c:pt idx="8">
                  <c:v>15.5</c:v>
                </c:pt>
                <c:pt idx="9">
                  <c:v>19</c:v>
                </c:pt>
                <c:pt idx="10">
                  <c:v>21.4</c:v>
                </c:pt>
                <c:pt idx="11">
                  <c:v>24.2</c:v>
                </c:pt>
                <c:pt idx="12">
                  <c:v>27.4</c:v>
                </c:pt>
                <c:pt idx="13">
                  <c:v>28.1</c:v>
                </c:pt>
                <c:pt idx="14">
                  <c:v>29.5</c:v>
                </c:pt>
                <c:pt idx="15">
                  <c:v>30.4</c:v>
                </c:pt>
                <c:pt idx="16">
                  <c:v>30.7</c:v>
                </c:pt>
                <c:pt idx="17">
                  <c:v>30.1</c:v>
                </c:pt>
                <c:pt idx="18">
                  <c:v>30.1</c:v>
                </c:pt>
                <c:pt idx="19">
                  <c:v>28.8</c:v>
                </c:pt>
                <c:pt idx="20">
                  <c:v>24.1</c:v>
                </c:pt>
                <c:pt idx="21">
                  <c:v>21.8</c:v>
                </c:pt>
                <c:pt idx="22">
                  <c:v>20.2</c:v>
                </c:pt>
                <c:pt idx="23">
                  <c:v>19.100000000000001</c:v>
                </c:pt>
                <c:pt idx="24">
                  <c:v>18.3</c:v>
                </c:pt>
              </c:numCache>
            </c:numRef>
          </c:val>
        </c:ser>
        <c:marker val="1"/>
        <c:axId val="111784704"/>
        <c:axId val="111906816"/>
      </c:lineChart>
      <c:lineChart>
        <c:grouping val="standard"/>
        <c:ser>
          <c:idx val="1"/>
          <c:order val="1"/>
          <c:tx>
            <c:strRef>
              <c:f>Hoja1!$Y$6</c:f>
              <c:strCache>
                <c:ptCount val="1"/>
                <c:pt idx="0">
                  <c:v>Temperatura media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5.128205128205128E-2"/>
                  <c:y val="0"/>
                </c:manualLayout>
              </c:layout>
              <c:dLblPos val="t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txPr>
              <a:bodyPr/>
              <a:lstStyle/>
              <a:p>
                <a:pPr>
                  <a:defRPr sz="13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Hoja1!$W$7:$W$33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Hoja1!$Y$7:$Y$33</c:f>
              <c:numCache>
                <c:formatCode>General</c:formatCode>
                <c:ptCount val="27"/>
                <c:pt idx="0">
                  <c:v>21.8</c:v>
                </c:pt>
                <c:pt idx="1">
                  <c:v>21.8</c:v>
                </c:pt>
                <c:pt idx="2">
                  <c:v>21.8</c:v>
                </c:pt>
                <c:pt idx="3">
                  <c:v>21.8</c:v>
                </c:pt>
                <c:pt idx="4">
                  <c:v>21.8</c:v>
                </c:pt>
                <c:pt idx="5">
                  <c:v>21.8</c:v>
                </c:pt>
                <c:pt idx="6">
                  <c:v>21.8</c:v>
                </c:pt>
                <c:pt idx="7">
                  <c:v>21.8</c:v>
                </c:pt>
                <c:pt idx="8">
                  <c:v>21.8</c:v>
                </c:pt>
                <c:pt idx="9">
                  <c:v>21.8</c:v>
                </c:pt>
                <c:pt idx="10">
                  <c:v>21.8</c:v>
                </c:pt>
                <c:pt idx="11">
                  <c:v>21.8</c:v>
                </c:pt>
                <c:pt idx="12">
                  <c:v>21.8</c:v>
                </c:pt>
                <c:pt idx="13">
                  <c:v>21.8</c:v>
                </c:pt>
                <c:pt idx="14">
                  <c:v>21.8</c:v>
                </c:pt>
                <c:pt idx="15">
                  <c:v>21.8</c:v>
                </c:pt>
                <c:pt idx="16">
                  <c:v>21.8</c:v>
                </c:pt>
                <c:pt idx="17">
                  <c:v>21.8</c:v>
                </c:pt>
                <c:pt idx="18">
                  <c:v>21.8</c:v>
                </c:pt>
                <c:pt idx="19">
                  <c:v>21.8</c:v>
                </c:pt>
                <c:pt idx="20">
                  <c:v>21.8</c:v>
                </c:pt>
                <c:pt idx="21">
                  <c:v>21.8</c:v>
                </c:pt>
                <c:pt idx="22">
                  <c:v>21.8</c:v>
                </c:pt>
                <c:pt idx="23">
                  <c:v>21.8</c:v>
                </c:pt>
                <c:pt idx="24">
                  <c:v>21.8</c:v>
                </c:pt>
                <c:pt idx="25">
                  <c:v>21.8</c:v>
                </c:pt>
              </c:numCache>
            </c:numRef>
          </c:val>
        </c:ser>
        <c:marker val="1"/>
        <c:axId val="112602112"/>
        <c:axId val="111908736"/>
      </c:lineChart>
      <c:catAx>
        <c:axId val="111784704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es-ES"/>
          </a:p>
        </c:txPr>
        <c:crossAx val="111906816"/>
        <c:crosses val="autoZero"/>
        <c:lblAlgn val="ctr"/>
        <c:lblOffset val="100"/>
        <c:tickLblSkip val="1"/>
      </c:catAx>
      <c:valAx>
        <c:axId val="111906816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0720340991858773E-2"/>
              <c:y val="0.12562406200530415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spPr>
          <a:ln>
            <a:solidFill>
              <a:srgbClr val="0070C0"/>
            </a:solidFill>
          </a:ln>
        </c:spPr>
        <c:crossAx val="111784704"/>
        <c:crosses val="autoZero"/>
        <c:crossBetween val="between"/>
        <c:majorUnit val="5"/>
        <c:minorUnit val="1"/>
      </c:valAx>
      <c:valAx>
        <c:axId val="111908736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90389528895095006"/>
              <c:y val="0.13307950083263093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12602112"/>
        <c:crosses val="max"/>
        <c:crossBetween val="between"/>
        <c:majorUnit val="5"/>
        <c:minorUnit val="1"/>
      </c:valAx>
      <c:catAx>
        <c:axId val="112602112"/>
        <c:scaling>
          <c:orientation val="minMax"/>
        </c:scaling>
        <c:delete val="1"/>
        <c:axPos val="b"/>
        <c:numFmt formatCode="General" sourceLinked="1"/>
        <c:tickLblPos val="nextTo"/>
        <c:crossAx val="111908736"/>
        <c:crosses val="autoZero"/>
        <c:auto val="1"/>
        <c:lblAlgn val="ctr"/>
        <c:lblOffset val="100"/>
      </c:catAx>
      <c:spPr>
        <a:noFill/>
        <a:ln w="25400">
          <a:solidFill>
            <a:srgbClr val="0070C0"/>
          </a:solidFill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4.6815527369423633E-2"/>
          <c:y val="0.91609739383099309"/>
          <c:w val="0.8947702226876818"/>
          <c:h val="5.4201736532280734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TEMPERATURAS  Y </a:t>
            </a:r>
            <a:r>
              <a:rPr lang="en-US" sz="1800" baseline="0">
                <a:solidFill>
                  <a:srgbClr val="92D050"/>
                </a:solidFill>
              </a:rPr>
              <a:t>HUMEDAD DEL AIRE </a:t>
            </a:r>
          </a:p>
          <a:p>
            <a:pPr>
              <a:defRPr sz="18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del 16 de SEPTIEMBRE</a:t>
            </a:r>
          </a:p>
        </c:rich>
      </c:tx>
      <c:layout>
        <c:manualLayout>
          <c:xMode val="edge"/>
          <c:yMode val="edge"/>
          <c:x val="0.15851859538974436"/>
          <c:y val="2.6307501036054691E-3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8.6521062695217532E-2"/>
          <c:y val="0.19403729796933281"/>
          <c:w val="0.86696477330820043"/>
          <c:h val="0.64681392457521769"/>
        </c:manualLayout>
      </c:layout>
      <c:lineChart>
        <c:grouping val="standard"/>
        <c:ser>
          <c:idx val="0"/>
          <c:order val="0"/>
          <c:tx>
            <c:strRef>
              <c:f>Hoja1!$X$43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8.2000458344683885E-4"/>
                  <c:y val="0.10664152507252386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2.4001003169496736E-2"/>
                  <c:y val="5.551374499240228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857142857142944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1.6591251885369543E-2"/>
                  <c:y val="-3.8095238095238008E-2"/>
                </c:manualLayout>
              </c:layout>
              <c:showVal val="1"/>
            </c:dLbl>
            <c:dLbl>
              <c:idx val="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layout>
                <c:manualLayout>
                  <c:x val="-2.9770784418010354E-2"/>
                  <c:y val="-6.6165492471335824E-2"/>
                </c:manualLayout>
              </c:layout>
              <c:showVal val="1"/>
            </c:dLbl>
            <c:dLbl>
              <c:idx val="7"/>
              <c:layout>
                <c:manualLayout>
                  <c:x val="2.8849771043858402E-3"/>
                  <c:y val="-0.1293233872081779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8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layout>
                <c:manualLayout>
                  <c:x val="-1.6591251885369543E-2"/>
                  <c:y val="9.5238095238095247E-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2.9214198307583875E-2"/>
                  <c:y val="-4.624064097251001E-2"/>
                </c:manualLayout>
              </c:layout>
              <c:showVal val="1"/>
            </c:dLbl>
            <c:dLbl>
              <c:idx val="12"/>
              <c:layout>
                <c:manualLayout>
                  <c:x val="9.6063856927274555E-3"/>
                  <c:y val="0.1303254593175853"/>
                </c:manualLayout>
              </c:layout>
              <c:dLblPos val="t"/>
              <c:showVal val="1"/>
            </c:dLbl>
            <c:dLbl>
              <c:idx val="1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6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layout>
                <c:manualLayout>
                  <c:x val="-1.8099547511312222E-2"/>
                  <c:y val="-4.0476190476190478E-2"/>
                </c:manualLayout>
              </c:layout>
              <c:showVal val="1"/>
            </c:dLbl>
            <c:dLbl>
              <c:idx val="20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21"/>
              <c:layout>
                <c:manualLayout>
                  <c:x val="-2.4689384996562411E-2"/>
                  <c:y val="7.7819588340931084E-2"/>
                </c:manualLayout>
              </c:layout>
              <c:showVal val="1"/>
            </c:dLbl>
            <c:dLbl>
              <c:idx val="22"/>
              <c:dLblPos val="b"/>
              <c:showVal val="1"/>
            </c:dLbl>
            <c:dLbl>
              <c:idx val="23"/>
              <c:dLblPos val="b"/>
              <c:showVal val="1"/>
            </c:dLbl>
            <c:dLbl>
              <c:idx val="24"/>
              <c:layout>
                <c:manualLayout>
                  <c:x val="-1.6591251885369543E-2"/>
                  <c:y val="3.333333333333334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 rot="5400000"/>
              <a:lstStyle/>
              <a:p>
                <a:pPr>
                  <a:defRPr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Hoja1!$W$44:$W$69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Hoja1!$X$44:$X$69</c:f>
              <c:numCache>
                <c:formatCode>General</c:formatCode>
                <c:ptCount val="26"/>
                <c:pt idx="0">
                  <c:v>9.2000000000000011</c:v>
                </c:pt>
                <c:pt idx="1">
                  <c:v>8.6</c:v>
                </c:pt>
                <c:pt idx="2">
                  <c:v>8.3000000000000007</c:v>
                </c:pt>
                <c:pt idx="3">
                  <c:v>7.6</c:v>
                </c:pt>
                <c:pt idx="4">
                  <c:v>6.5</c:v>
                </c:pt>
                <c:pt idx="5">
                  <c:v>5.3</c:v>
                </c:pt>
                <c:pt idx="6">
                  <c:v>4.8</c:v>
                </c:pt>
                <c:pt idx="7">
                  <c:v>4.2</c:v>
                </c:pt>
                <c:pt idx="8">
                  <c:v>5.0999999999999996</c:v>
                </c:pt>
                <c:pt idx="9">
                  <c:v>7.6</c:v>
                </c:pt>
                <c:pt idx="10">
                  <c:v>11.2</c:v>
                </c:pt>
                <c:pt idx="11">
                  <c:v>12.2</c:v>
                </c:pt>
                <c:pt idx="12">
                  <c:v>13.7</c:v>
                </c:pt>
                <c:pt idx="13">
                  <c:v>15.7</c:v>
                </c:pt>
                <c:pt idx="14">
                  <c:v>15.9</c:v>
                </c:pt>
                <c:pt idx="15">
                  <c:v>16.2</c:v>
                </c:pt>
                <c:pt idx="16">
                  <c:v>18.100000000000001</c:v>
                </c:pt>
                <c:pt idx="17">
                  <c:v>17.7</c:v>
                </c:pt>
                <c:pt idx="18">
                  <c:v>17</c:v>
                </c:pt>
                <c:pt idx="19">
                  <c:v>16.3</c:v>
                </c:pt>
                <c:pt idx="20">
                  <c:v>13.6</c:v>
                </c:pt>
                <c:pt idx="21">
                  <c:v>12.8</c:v>
                </c:pt>
                <c:pt idx="22">
                  <c:v>12.6</c:v>
                </c:pt>
                <c:pt idx="23">
                  <c:v>10.8</c:v>
                </c:pt>
                <c:pt idx="24">
                  <c:v>9.9</c:v>
                </c:pt>
              </c:numCache>
            </c:numRef>
          </c:val>
        </c:ser>
        <c:ser>
          <c:idx val="1"/>
          <c:order val="1"/>
          <c:tx>
            <c:strRef>
              <c:f>Hoja1!$Y$43</c:f>
              <c:strCache>
                <c:ptCount val="1"/>
                <c:pt idx="0">
                  <c:v>Temperatura media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2.8819157078182365E-2"/>
                  <c:y val="1.2515540820555327E-4"/>
                </c:manualLayout>
              </c:layout>
              <c:dLblPos val="t"/>
              <c:showVal val="1"/>
            </c:dLbl>
            <c:numFmt formatCode="#,##0.0" sourceLinked="0"/>
            <c:spPr>
              <a:ln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Hoja1!$W$44:$W$69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Hoja1!$Y$44:$Y$69</c:f>
              <c:numCache>
                <c:formatCode>General</c:formatCode>
                <c:ptCount val="26"/>
                <c:pt idx="0">
                  <c:v>11.1</c:v>
                </c:pt>
                <c:pt idx="1">
                  <c:v>11.1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  <c:pt idx="5">
                  <c:v>11.1</c:v>
                </c:pt>
                <c:pt idx="6">
                  <c:v>11.1</c:v>
                </c:pt>
                <c:pt idx="7">
                  <c:v>11.1</c:v>
                </c:pt>
                <c:pt idx="8">
                  <c:v>11.1</c:v>
                </c:pt>
                <c:pt idx="9">
                  <c:v>11.1</c:v>
                </c:pt>
                <c:pt idx="10">
                  <c:v>11.1</c:v>
                </c:pt>
                <c:pt idx="11">
                  <c:v>11.1</c:v>
                </c:pt>
                <c:pt idx="12">
                  <c:v>11.1</c:v>
                </c:pt>
                <c:pt idx="13">
                  <c:v>11.1</c:v>
                </c:pt>
                <c:pt idx="14">
                  <c:v>11.1</c:v>
                </c:pt>
                <c:pt idx="15">
                  <c:v>11.1</c:v>
                </c:pt>
                <c:pt idx="16">
                  <c:v>11.1</c:v>
                </c:pt>
                <c:pt idx="17">
                  <c:v>11.1</c:v>
                </c:pt>
                <c:pt idx="18">
                  <c:v>11.1</c:v>
                </c:pt>
                <c:pt idx="19">
                  <c:v>11.1</c:v>
                </c:pt>
                <c:pt idx="20">
                  <c:v>11.1</c:v>
                </c:pt>
                <c:pt idx="21">
                  <c:v>11.1</c:v>
                </c:pt>
                <c:pt idx="22">
                  <c:v>11.1</c:v>
                </c:pt>
                <c:pt idx="23">
                  <c:v>11.1</c:v>
                </c:pt>
                <c:pt idx="24">
                  <c:v>11.1</c:v>
                </c:pt>
                <c:pt idx="25">
                  <c:v>11.1</c:v>
                </c:pt>
              </c:numCache>
            </c:numRef>
          </c:val>
        </c:ser>
        <c:dLbls>
          <c:showVal val="1"/>
        </c:dLbls>
        <c:marker val="1"/>
        <c:axId val="124720640"/>
        <c:axId val="125017088"/>
      </c:lineChart>
      <c:lineChart>
        <c:grouping val="standard"/>
        <c:ser>
          <c:idx val="2"/>
          <c:order val="2"/>
          <c:tx>
            <c:strRef>
              <c:f>Hoja1!$Z$43</c:f>
              <c:strCache>
                <c:ptCount val="1"/>
                <c:pt idx="0">
                  <c:v>Humedad del aire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8"/>
              <c:layout>
                <c:manualLayout>
                  <c:x val="1.5376166941241077E-2"/>
                  <c:y val="0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2.6359143327841845E-2"/>
                  <c:y val="3.1578947368421088E-2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0"/>
              <c:layout>
                <c:manualLayout>
                  <c:x val="1.3179571663920924E-2"/>
                  <c:y val="-3.5087719298245619E-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6.5897858319604614E-3"/>
                  <c:y val="-7.2556430446194239E-2"/>
                </c:manualLayout>
              </c:layout>
              <c:dLblPos val="b"/>
              <c:showVal val="1"/>
            </c:dLbl>
            <c:dLbl>
              <c:idx val="12"/>
              <c:layout>
                <c:manualLayout>
                  <c:x val="1.5082956259427414E-3"/>
                  <c:y val="-8.3333333333333398E-2"/>
                </c:manualLayout>
              </c:layout>
              <c:dLblPos val="b"/>
              <c:showVal val="1"/>
            </c:dLbl>
            <c:dLbl>
              <c:idx val="13"/>
              <c:layout>
                <c:manualLayout>
                  <c:x val="0"/>
                  <c:y val="-1.0526315789473684E-2"/>
                </c:manualLayout>
              </c:layout>
              <c:dLblPos val="b"/>
              <c:showVal val="1"/>
            </c:dLbl>
            <c:dLbl>
              <c:idx val="14"/>
              <c:layout>
                <c:manualLayout>
                  <c:x val="4.3931905546403084E-3"/>
                  <c:y val="0.10175438596491229"/>
                </c:manualLayout>
              </c:layout>
              <c:dLblPos val="t"/>
              <c:showVal val="1"/>
            </c:dLbl>
            <c:dLbl>
              <c:idx val="20"/>
              <c:layout>
                <c:manualLayout>
                  <c:x val="6.7214085883416158E-3"/>
                  <c:y val="7.481199060643736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Hoja1!$W$44:$W$69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Hoja1!$Z$44:$Z$69</c:f>
              <c:numCache>
                <c:formatCode>General</c:formatCode>
                <c:ptCount val="26"/>
                <c:pt idx="0">
                  <c:v>70</c:v>
                </c:pt>
                <c:pt idx="1">
                  <c:v>73</c:v>
                </c:pt>
                <c:pt idx="2">
                  <c:v>75</c:v>
                </c:pt>
                <c:pt idx="3">
                  <c:v>78</c:v>
                </c:pt>
                <c:pt idx="4">
                  <c:v>83</c:v>
                </c:pt>
                <c:pt idx="5">
                  <c:v>85</c:v>
                </c:pt>
                <c:pt idx="6">
                  <c:v>86</c:v>
                </c:pt>
                <c:pt idx="7">
                  <c:v>88</c:v>
                </c:pt>
                <c:pt idx="8">
                  <c:v>86</c:v>
                </c:pt>
                <c:pt idx="9">
                  <c:v>80</c:v>
                </c:pt>
                <c:pt idx="10">
                  <c:v>66</c:v>
                </c:pt>
                <c:pt idx="11">
                  <c:v>60</c:v>
                </c:pt>
                <c:pt idx="12">
                  <c:v>53</c:v>
                </c:pt>
                <c:pt idx="13">
                  <c:v>46</c:v>
                </c:pt>
                <c:pt idx="14">
                  <c:v>43</c:v>
                </c:pt>
                <c:pt idx="15">
                  <c:v>39</c:v>
                </c:pt>
                <c:pt idx="16">
                  <c:v>34</c:v>
                </c:pt>
                <c:pt idx="17">
                  <c:v>34</c:v>
                </c:pt>
                <c:pt idx="18">
                  <c:v>35</c:v>
                </c:pt>
                <c:pt idx="19">
                  <c:v>37</c:v>
                </c:pt>
                <c:pt idx="20">
                  <c:v>45</c:v>
                </c:pt>
                <c:pt idx="21">
                  <c:v>46</c:v>
                </c:pt>
                <c:pt idx="22">
                  <c:v>58</c:v>
                </c:pt>
                <c:pt idx="23">
                  <c:v>66</c:v>
                </c:pt>
                <c:pt idx="24">
                  <c:v>72</c:v>
                </c:pt>
              </c:numCache>
            </c:numRef>
          </c:val>
        </c:ser>
        <c:dLbls>
          <c:showVal val="1"/>
        </c:dLbls>
        <c:marker val="1"/>
        <c:axId val="129368064"/>
        <c:axId val="125056896"/>
      </c:lineChart>
      <c:dateAx>
        <c:axId val="124720640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25017088"/>
        <c:crosses val="autoZero"/>
        <c:lblOffset val="100"/>
        <c:baseTimeUnit val="days"/>
        <c:majorUnit val="1"/>
      </c:dateAx>
      <c:valAx>
        <c:axId val="125017088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758698819978641E-2"/>
              <c:y val="0.12724851498825801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24720640"/>
        <c:crosses val="autoZero"/>
        <c:crossBetween val="between"/>
        <c:majorUnit val="5"/>
        <c:minorUnit val="1"/>
      </c:valAx>
      <c:valAx>
        <c:axId val="125056896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50"/>
                    </a:solidFill>
                  </a:defRPr>
                </a:pPr>
                <a:r>
                  <a:rPr lang="en-US" sz="1200" baseline="0">
                    <a:solidFill>
                      <a:srgbClr val="00B05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89606316508624206"/>
              <c:y val="0.12127338030114659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129368064"/>
        <c:crosses val="max"/>
        <c:crossBetween val="between"/>
        <c:majorUnit val="10"/>
        <c:minorUnit val="2"/>
      </c:valAx>
      <c:catAx>
        <c:axId val="129368064"/>
        <c:scaling>
          <c:orientation val="minMax"/>
        </c:scaling>
        <c:delete val="1"/>
        <c:axPos val="b"/>
        <c:numFmt formatCode="General" sourceLinked="1"/>
        <c:tickLblPos val="nextTo"/>
        <c:crossAx val="125056896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b"/>
      <c:legendEntry>
        <c:idx val="-1"/>
        <c:delete val="1"/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egendEntry>
        <c:idx val="0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6.8355969507106512E-2"/>
          <c:y val="0.93014885843444928"/>
          <c:w val="0.8518121478637245"/>
          <c:h val="4.8597491556750534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DBC-AE0E-46D6-84FA-382D882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dcterms:created xsi:type="dcterms:W3CDTF">2017-10-04T08:26:00Z</dcterms:created>
  <dcterms:modified xsi:type="dcterms:W3CDTF">2017-10-10T22:57:00Z</dcterms:modified>
</cp:coreProperties>
</file>